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CD" w:rsidRPr="004A3B66" w:rsidRDefault="00E675CD" w:rsidP="00E675CD">
      <w:pPr>
        <w:spacing w:after="0" w:line="240" w:lineRule="auto"/>
        <w:jc w:val="center"/>
        <w:rPr>
          <w:rFonts w:ascii="Times New Roman" w:hAnsi="Times New Roman" w:cs="Times New Roman"/>
          <w:b/>
          <w:bCs/>
          <w:smallCaps/>
          <w:sz w:val="24"/>
          <w:szCs w:val="24"/>
        </w:rPr>
      </w:pPr>
      <w:r w:rsidRPr="004A3B66">
        <w:rPr>
          <w:rFonts w:ascii="Times New Roman" w:hAnsi="Times New Roman" w:cs="Times New Roman"/>
          <w:b/>
          <w:bCs/>
          <w:smallCaps/>
          <w:sz w:val="24"/>
          <w:szCs w:val="24"/>
        </w:rPr>
        <w:t>Положение</w:t>
      </w:r>
    </w:p>
    <w:p w:rsidR="005715CC" w:rsidRPr="004A3B66" w:rsidRDefault="00E675CD" w:rsidP="00E675CD">
      <w:pPr>
        <w:spacing w:after="0" w:line="240" w:lineRule="auto"/>
        <w:jc w:val="center"/>
        <w:rPr>
          <w:rFonts w:ascii="Times New Roman" w:hAnsi="Times New Roman" w:cs="Times New Roman"/>
          <w:b/>
          <w:bCs/>
          <w:smallCaps/>
          <w:sz w:val="24"/>
          <w:szCs w:val="24"/>
        </w:rPr>
      </w:pPr>
      <w:r w:rsidRPr="004A3B66">
        <w:rPr>
          <w:rFonts w:ascii="Times New Roman" w:hAnsi="Times New Roman" w:cs="Times New Roman"/>
          <w:b/>
          <w:bCs/>
          <w:smallCaps/>
          <w:sz w:val="24"/>
          <w:szCs w:val="24"/>
        </w:rPr>
        <w:t xml:space="preserve">о проведении Всероссийского Конкурса </w:t>
      </w:r>
      <w:r w:rsidRPr="004A3B66">
        <w:rPr>
          <w:rFonts w:ascii="Times New Roman" w:hAnsi="Times New Roman" w:cs="Times New Roman"/>
          <w:b/>
          <w:bCs/>
          <w:smallCaps/>
          <w:sz w:val="24"/>
          <w:szCs w:val="24"/>
        </w:rPr>
        <w:br/>
        <w:t>«Лучший социальный проект года»</w:t>
      </w:r>
    </w:p>
    <w:p w:rsidR="00E675CD" w:rsidRPr="004A3B66" w:rsidRDefault="00E675CD" w:rsidP="00E675CD">
      <w:pPr>
        <w:spacing w:after="0" w:line="240" w:lineRule="auto"/>
        <w:jc w:val="center"/>
        <w:rPr>
          <w:rFonts w:ascii="Times New Roman" w:hAnsi="Times New Roman" w:cs="Times New Roman"/>
          <w:bCs/>
          <w:sz w:val="24"/>
          <w:szCs w:val="24"/>
        </w:rPr>
      </w:pPr>
    </w:p>
    <w:p w:rsidR="00E675CD" w:rsidRPr="004A3B66" w:rsidRDefault="00E675CD" w:rsidP="00E675CD">
      <w:pPr>
        <w:pStyle w:val="ConsPlusNormal"/>
        <w:widowControl/>
        <w:numPr>
          <w:ilvl w:val="0"/>
          <w:numId w:val="1"/>
        </w:numPr>
        <w:tabs>
          <w:tab w:val="left" w:pos="284"/>
        </w:tabs>
        <w:ind w:left="0" w:firstLine="0"/>
        <w:jc w:val="center"/>
        <w:rPr>
          <w:rFonts w:ascii="Times New Roman" w:eastAsia="Times New Roman CYR" w:hAnsi="Times New Roman" w:cs="Times New Roman"/>
          <w:b/>
          <w:kern w:val="1"/>
          <w:sz w:val="24"/>
          <w:szCs w:val="24"/>
          <w:lang w:val="en-US"/>
        </w:rPr>
      </w:pPr>
      <w:r w:rsidRPr="004A3B66">
        <w:rPr>
          <w:rFonts w:ascii="Times New Roman" w:eastAsia="Times New Roman CYR" w:hAnsi="Times New Roman" w:cs="Times New Roman"/>
          <w:b/>
          <w:kern w:val="1"/>
          <w:sz w:val="24"/>
          <w:szCs w:val="24"/>
        </w:rPr>
        <w:t>ОБЩИЕ ПОЛОЖЕНИЯ</w:t>
      </w:r>
    </w:p>
    <w:p w:rsidR="00861477" w:rsidRPr="004A3B66" w:rsidRDefault="00E675CD" w:rsidP="00861477">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z w:val="24"/>
          <w:szCs w:val="24"/>
        </w:rPr>
        <w:t xml:space="preserve">Настоящее Положение определяет порядок и условия проведения </w:t>
      </w:r>
      <w:r w:rsidRPr="004A3B66">
        <w:rPr>
          <w:rFonts w:ascii="Times New Roman" w:hAnsi="Times New Roman" w:cs="Times New Roman"/>
          <w:spacing w:val="-2"/>
          <w:sz w:val="24"/>
          <w:szCs w:val="24"/>
        </w:rPr>
        <w:t xml:space="preserve">Всероссийского Конкурса </w:t>
      </w:r>
      <w:r w:rsidR="00DC3859" w:rsidRPr="004A3B66">
        <w:rPr>
          <w:rFonts w:ascii="Times New Roman" w:hAnsi="Times New Roman" w:cs="Times New Roman"/>
          <w:spacing w:val="-2"/>
          <w:sz w:val="24"/>
          <w:szCs w:val="24"/>
        </w:rPr>
        <w:t xml:space="preserve">проектов в области социального предпринимательства </w:t>
      </w:r>
      <w:r w:rsidRPr="004A3B66">
        <w:rPr>
          <w:rFonts w:ascii="Times New Roman" w:hAnsi="Times New Roman" w:cs="Times New Roman"/>
          <w:b/>
          <w:bCs/>
          <w:sz w:val="24"/>
          <w:szCs w:val="24"/>
        </w:rPr>
        <w:t xml:space="preserve">«Лучший социальный проект года» </w:t>
      </w:r>
      <w:r w:rsidRPr="004A3B66">
        <w:rPr>
          <w:rFonts w:ascii="Times New Roman" w:hAnsi="Times New Roman" w:cs="Times New Roman"/>
          <w:sz w:val="24"/>
          <w:szCs w:val="24"/>
        </w:rPr>
        <w:t xml:space="preserve">(далее – Конкурс). </w:t>
      </w:r>
    </w:p>
    <w:p w:rsidR="00D80E47" w:rsidRPr="004A3B66" w:rsidRDefault="00D80E47" w:rsidP="00D80E47">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Организатор Конкурса – Российский государственный социальный университет при поддержке Министерства экономического развития Российской Федерации;</w:t>
      </w:r>
    </w:p>
    <w:p w:rsidR="00AE7A68" w:rsidRPr="004A3B66" w:rsidRDefault="00861477" w:rsidP="00861477">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proofErr w:type="gramStart"/>
      <w:r w:rsidRPr="004A3B66">
        <w:rPr>
          <w:rFonts w:ascii="Times New Roman" w:hAnsi="Times New Roman" w:cs="Times New Roman"/>
          <w:spacing w:val="-1"/>
          <w:sz w:val="24"/>
          <w:szCs w:val="24"/>
        </w:rPr>
        <w:t xml:space="preserve">Конкурс направлен на </w:t>
      </w:r>
      <w:r w:rsidR="002178B4" w:rsidRPr="004A3B66">
        <w:rPr>
          <w:rFonts w:ascii="Times New Roman" w:hAnsi="Times New Roman" w:cs="Times New Roman"/>
          <w:spacing w:val="-1"/>
          <w:sz w:val="24"/>
          <w:szCs w:val="24"/>
        </w:rPr>
        <w:t xml:space="preserve">поиск и </w:t>
      </w:r>
      <w:r w:rsidRPr="004A3B66">
        <w:rPr>
          <w:rFonts w:ascii="Times New Roman" w:hAnsi="Times New Roman" w:cs="Times New Roman"/>
          <w:spacing w:val="-1"/>
          <w:sz w:val="24"/>
          <w:szCs w:val="24"/>
        </w:rPr>
        <w:t xml:space="preserve">выявление лучших проектов </w:t>
      </w:r>
      <w:r w:rsidR="005715CC" w:rsidRPr="004A3B66">
        <w:rPr>
          <w:rFonts w:ascii="Times New Roman" w:hAnsi="Times New Roman" w:cs="Times New Roman"/>
          <w:spacing w:val="-1"/>
          <w:sz w:val="24"/>
          <w:szCs w:val="24"/>
        </w:rPr>
        <w:t xml:space="preserve">и практик </w:t>
      </w:r>
      <w:r w:rsidR="00445F19" w:rsidRPr="004A3B66">
        <w:rPr>
          <w:rFonts w:ascii="Times New Roman" w:hAnsi="Times New Roman" w:cs="Times New Roman"/>
          <w:spacing w:val="-1"/>
          <w:sz w:val="24"/>
          <w:szCs w:val="24"/>
        </w:rPr>
        <w:t>субъектов социального предпринимательства</w:t>
      </w:r>
      <w:r w:rsidRPr="004A3B66">
        <w:rPr>
          <w:rFonts w:ascii="Times New Roman" w:hAnsi="Times New Roman" w:cs="Times New Roman"/>
          <w:spacing w:val="-1"/>
          <w:sz w:val="24"/>
          <w:szCs w:val="24"/>
        </w:rPr>
        <w:t xml:space="preserve">, </w:t>
      </w:r>
      <w:r w:rsidR="00445F19" w:rsidRPr="004A3B66">
        <w:rPr>
          <w:rFonts w:ascii="Times New Roman" w:hAnsi="Times New Roman" w:cs="Times New Roman"/>
          <w:color w:val="000000"/>
          <w:sz w:val="24"/>
          <w:szCs w:val="24"/>
        </w:rPr>
        <w:t xml:space="preserve">осуществляющих </w:t>
      </w:r>
      <w:r w:rsidR="00445F19" w:rsidRPr="004A3B66">
        <w:rPr>
          <w:rStyle w:val="ac"/>
          <w:rFonts w:ascii="Times New Roman" w:hAnsi="Times New Roman" w:cs="Times New Roman"/>
          <w:i w:val="0"/>
          <w:color w:val="000000"/>
          <w:sz w:val="24"/>
          <w:szCs w:val="24"/>
        </w:rPr>
        <w:t>социально</w:t>
      </w:r>
      <w:r w:rsidR="00445F19" w:rsidRPr="004A3B66">
        <w:rPr>
          <w:rFonts w:ascii="Times New Roman" w:hAnsi="Times New Roman" w:cs="Times New Roman"/>
          <w:color w:val="000000"/>
          <w:sz w:val="24"/>
          <w:szCs w:val="24"/>
        </w:rPr>
        <w:t xml:space="preserve"> ориентированную </w:t>
      </w:r>
      <w:r w:rsidR="00445F19" w:rsidRPr="004A3B66">
        <w:rPr>
          <w:rStyle w:val="ac"/>
          <w:rFonts w:ascii="Times New Roman" w:hAnsi="Times New Roman" w:cs="Times New Roman"/>
          <w:i w:val="0"/>
          <w:color w:val="000000"/>
          <w:sz w:val="24"/>
          <w:szCs w:val="24"/>
        </w:rPr>
        <w:t>деятельность</w:t>
      </w:r>
      <w:r w:rsidR="00445F19" w:rsidRPr="004A3B66">
        <w:rPr>
          <w:rFonts w:ascii="Times New Roman" w:hAnsi="Times New Roman" w:cs="Times New Roman"/>
          <w:color w:val="000000"/>
          <w:sz w:val="24"/>
          <w:szCs w:val="24"/>
        </w:rPr>
        <w:t>, направленную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w:t>
      </w:r>
      <w:proofErr w:type="gramEnd"/>
    </w:p>
    <w:p w:rsidR="00861477" w:rsidRPr="004A3B66" w:rsidRDefault="00AE7A68" w:rsidP="00861477">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z w:val="24"/>
          <w:szCs w:val="24"/>
        </w:rPr>
        <w:t>Победители Конкурса определяются на основе</w:t>
      </w:r>
      <w:r w:rsidRPr="004A3B66">
        <w:rPr>
          <w:rFonts w:ascii="Times New Roman" w:hAnsi="Times New Roman" w:cs="Times New Roman"/>
          <w:b/>
          <w:bCs/>
          <w:sz w:val="24"/>
          <w:szCs w:val="24"/>
        </w:rPr>
        <w:t xml:space="preserve"> </w:t>
      </w:r>
      <w:r w:rsidRPr="004A3B66">
        <w:rPr>
          <w:rFonts w:ascii="Times New Roman" w:hAnsi="Times New Roman" w:cs="Times New Roman"/>
          <w:sz w:val="24"/>
          <w:szCs w:val="24"/>
        </w:rPr>
        <w:t xml:space="preserve">Критериев оценки социальных проектов, прошедших региональный этап Конкурса и </w:t>
      </w:r>
      <w:r w:rsidR="003837D1" w:rsidRPr="004A3B66">
        <w:rPr>
          <w:rFonts w:ascii="Times New Roman" w:hAnsi="Times New Roman" w:cs="Times New Roman"/>
          <w:sz w:val="24"/>
          <w:szCs w:val="24"/>
        </w:rPr>
        <w:t>получивших максимальный оценочный балл.</w:t>
      </w:r>
    </w:p>
    <w:p w:rsidR="00861477" w:rsidRPr="004A3B66" w:rsidRDefault="003837D1" w:rsidP="00861477">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Конкурс проводится на территории Российской Федерации.</w:t>
      </w:r>
    </w:p>
    <w:p w:rsidR="00733372" w:rsidRPr="004A3B66" w:rsidRDefault="00733372" w:rsidP="00733372">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proofErr w:type="gramStart"/>
      <w:r w:rsidRPr="004A3B66">
        <w:rPr>
          <w:rFonts w:ascii="Times New Roman" w:hAnsi="Times New Roman" w:cs="Times New Roman"/>
          <w:spacing w:val="-1"/>
          <w:sz w:val="24"/>
          <w:szCs w:val="24"/>
        </w:rPr>
        <w:t>Конкурс проводится по итогам рег</w:t>
      </w:r>
      <w:r w:rsidR="00D80E47" w:rsidRPr="004A3B66">
        <w:rPr>
          <w:rFonts w:ascii="Times New Roman" w:hAnsi="Times New Roman" w:cs="Times New Roman"/>
          <w:spacing w:val="-1"/>
          <w:sz w:val="24"/>
          <w:szCs w:val="24"/>
        </w:rPr>
        <w:t>иональных этапов, организуемых и проводимых Центрами инноваций социальной сферы</w:t>
      </w:r>
      <w:r w:rsidR="00445F19" w:rsidRPr="004A3B66">
        <w:rPr>
          <w:rFonts w:ascii="Times New Roman" w:hAnsi="Times New Roman" w:cs="Times New Roman"/>
          <w:spacing w:val="-1"/>
          <w:sz w:val="24"/>
          <w:szCs w:val="24"/>
        </w:rPr>
        <w:t xml:space="preserve"> согласно </w:t>
      </w:r>
      <w:r w:rsidRPr="004A3B66">
        <w:rPr>
          <w:rFonts w:ascii="Times New Roman" w:hAnsi="Times New Roman" w:cs="Times New Roman"/>
          <w:spacing w:val="-1"/>
          <w:sz w:val="24"/>
          <w:szCs w:val="24"/>
        </w:rPr>
        <w:t>Приказа Минэконо</w:t>
      </w:r>
      <w:r w:rsidR="00445F19" w:rsidRPr="004A3B66">
        <w:rPr>
          <w:rFonts w:ascii="Times New Roman" w:hAnsi="Times New Roman" w:cs="Times New Roman"/>
          <w:spacing w:val="-1"/>
          <w:sz w:val="24"/>
          <w:szCs w:val="24"/>
        </w:rPr>
        <w:t xml:space="preserve">мразвития России от </w:t>
      </w:r>
      <w:r w:rsidR="005715CC" w:rsidRPr="004A3B66">
        <w:rPr>
          <w:rFonts w:ascii="Times New Roman" w:hAnsi="Times New Roman" w:cs="Times New Roman"/>
          <w:spacing w:val="-1"/>
          <w:sz w:val="24"/>
          <w:szCs w:val="24"/>
        </w:rPr>
        <w:t>14</w:t>
      </w:r>
      <w:r w:rsidR="00445F19" w:rsidRPr="004A3B66">
        <w:rPr>
          <w:rFonts w:ascii="Times New Roman" w:hAnsi="Times New Roman" w:cs="Times New Roman"/>
          <w:spacing w:val="-1"/>
          <w:sz w:val="24"/>
          <w:szCs w:val="24"/>
        </w:rPr>
        <w:t>.0</w:t>
      </w:r>
      <w:r w:rsidR="005715CC" w:rsidRPr="004A3B66">
        <w:rPr>
          <w:rFonts w:ascii="Times New Roman" w:hAnsi="Times New Roman" w:cs="Times New Roman"/>
          <w:spacing w:val="-1"/>
          <w:sz w:val="24"/>
          <w:szCs w:val="24"/>
        </w:rPr>
        <w:t>2</w:t>
      </w:r>
      <w:r w:rsidR="00445F19" w:rsidRPr="004A3B66">
        <w:rPr>
          <w:rFonts w:ascii="Times New Roman" w:hAnsi="Times New Roman" w:cs="Times New Roman"/>
          <w:spacing w:val="-1"/>
          <w:sz w:val="24"/>
          <w:szCs w:val="24"/>
        </w:rPr>
        <w:t>.201</w:t>
      </w:r>
      <w:r w:rsidR="005715CC" w:rsidRPr="004A3B66">
        <w:rPr>
          <w:rFonts w:ascii="Times New Roman" w:hAnsi="Times New Roman" w:cs="Times New Roman"/>
          <w:spacing w:val="-1"/>
          <w:sz w:val="24"/>
          <w:szCs w:val="24"/>
        </w:rPr>
        <w:t>8</w:t>
      </w:r>
      <w:r w:rsidR="00445F19" w:rsidRPr="004A3B66">
        <w:rPr>
          <w:rFonts w:ascii="Times New Roman" w:hAnsi="Times New Roman" w:cs="Times New Roman"/>
          <w:spacing w:val="-1"/>
          <w:sz w:val="24"/>
          <w:szCs w:val="24"/>
        </w:rPr>
        <w:t xml:space="preserve"> № </w:t>
      </w:r>
      <w:r w:rsidRPr="004A3B66">
        <w:rPr>
          <w:rFonts w:ascii="Times New Roman" w:hAnsi="Times New Roman" w:cs="Times New Roman"/>
          <w:spacing w:val="-1"/>
          <w:sz w:val="24"/>
          <w:szCs w:val="24"/>
        </w:rPr>
        <w:t>67</w:t>
      </w:r>
      <w:r w:rsidR="00445F19" w:rsidRPr="004A3B66">
        <w:rPr>
          <w:rFonts w:ascii="Times New Roman" w:hAnsi="Times New Roman" w:cs="Times New Roman"/>
          <w:spacing w:val="-1"/>
          <w:sz w:val="24"/>
          <w:szCs w:val="24"/>
        </w:rPr>
        <w:t xml:space="preserve"> (п. 3.</w:t>
      </w:r>
      <w:r w:rsidR="005715CC" w:rsidRPr="004A3B66">
        <w:rPr>
          <w:rFonts w:ascii="Times New Roman" w:hAnsi="Times New Roman" w:cs="Times New Roman"/>
          <w:spacing w:val="-1"/>
          <w:sz w:val="24"/>
          <w:szCs w:val="24"/>
        </w:rPr>
        <w:t>3</w:t>
      </w:r>
      <w:r w:rsidR="00445F19" w:rsidRPr="004A3B66">
        <w:rPr>
          <w:rFonts w:ascii="Times New Roman" w:hAnsi="Times New Roman" w:cs="Times New Roman"/>
          <w:spacing w:val="-1"/>
          <w:sz w:val="24"/>
          <w:szCs w:val="24"/>
        </w:rPr>
        <w:t>), ресурсными центрами социально ориентированных НКО, органами государственной власти субъектов РФ, принявшими решение о проведении региональных этапов, в частности, по итогам проведения конкурсных процедур по предоставления поддержки субъектам социального предпринимательства в 201</w:t>
      </w:r>
      <w:r w:rsidR="00EA1430" w:rsidRPr="004A3B66">
        <w:rPr>
          <w:rFonts w:ascii="Times New Roman" w:hAnsi="Times New Roman" w:cs="Times New Roman"/>
          <w:spacing w:val="-1"/>
          <w:sz w:val="24"/>
          <w:szCs w:val="24"/>
        </w:rPr>
        <w:t>8</w:t>
      </w:r>
      <w:r w:rsidR="00445F19" w:rsidRPr="004A3B66">
        <w:rPr>
          <w:rFonts w:ascii="Times New Roman" w:hAnsi="Times New Roman" w:cs="Times New Roman"/>
          <w:spacing w:val="-1"/>
          <w:sz w:val="24"/>
          <w:szCs w:val="24"/>
        </w:rPr>
        <w:t xml:space="preserve"> г.</w:t>
      </w:r>
      <w:proofErr w:type="gramEnd"/>
    </w:p>
    <w:p w:rsidR="003837D1" w:rsidRPr="004A3B66" w:rsidRDefault="003837D1" w:rsidP="00861477">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Конкурс проводится в </w:t>
      </w:r>
      <w:proofErr w:type="gramStart"/>
      <w:r w:rsidRPr="004A3B66">
        <w:rPr>
          <w:rFonts w:ascii="Times New Roman" w:hAnsi="Times New Roman" w:cs="Times New Roman"/>
          <w:spacing w:val="-1"/>
          <w:sz w:val="24"/>
          <w:szCs w:val="24"/>
        </w:rPr>
        <w:t>соответствии</w:t>
      </w:r>
      <w:proofErr w:type="gramEnd"/>
      <w:r w:rsidRPr="004A3B66">
        <w:rPr>
          <w:rFonts w:ascii="Times New Roman" w:hAnsi="Times New Roman" w:cs="Times New Roman"/>
          <w:spacing w:val="-1"/>
          <w:sz w:val="24"/>
          <w:szCs w:val="24"/>
        </w:rPr>
        <w:t xml:space="preserve"> с настоящим Положением, нормативными правовыми актами Российской Федерации</w:t>
      </w:r>
      <w:r w:rsidR="00D80E47" w:rsidRPr="004A3B66">
        <w:rPr>
          <w:rFonts w:ascii="Times New Roman" w:hAnsi="Times New Roman" w:cs="Times New Roman"/>
          <w:spacing w:val="-1"/>
          <w:sz w:val="24"/>
          <w:szCs w:val="24"/>
        </w:rPr>
        <w:t xml:space="preserve"> и</w:t>
      </w:r>
      <w:r w:rsidR="00445F19" w:rsidRPr="004A3B66">
        <w:rPr>
          <w:rFonts w:ascii="Times New Roman" w:hAnsi="Times New Roman" w:cs="Times New Roman"/>
          <w:spacing w:val="-1"/>
          <w:sz w:val="24"/>
          <w:szCs w:val="24"/>
        </w:rPr>
        <w:t xml:space="preserve"> субъектов Российской Федерации.</w:t>
      </w:r>
    </w:p>
    <w:p w:rsidR="003837D1" w:rsidRPr="004A3B66" w:rsidRDefault="003837D1" w:rsidP="003837D1">
      <w:pPr>
        <w:shd w:val="clear" w:color="auto" w:fill="FFFFFF"/>
        <w:spacing w:after="0" w:line="240" w:lineRule="auto"/>
        <w:jc w:val="both"/>
        <w:rPr>
          <w:rFonts w:ascii="Times New Roman" w:hAnsi="Times New Roman" w:cs="Times New Roman"/>
          <w:spacing w:val="-1"/>
          <w:sz w:val="24"/>
          <w:szCs w:val="24"/>
        </w:rPr>
      </w:pPr>
    </w:p>
    <w:p w:rsidR="003837D1" w:rsidRPr="004A3B66" w:rsidRDefault="003837D1" w:rsidP="003837D1">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Цели и задачи Конкурса</w:t>
      </w:r>
    </w:p>
    <w:p w:rsidR="003837D1" w:rsidRPr="004A3B66" w:rsidRDefault="00D20E0A" w:rsidP="003837D1">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w:t>
      </w:r>
      <w:r w:rsidR="003837D1" w:rsidRPr="004A3B66">
        <w:rPr>
          <w:rFonts w:ascii="Times New Roman" w:hAnsi="Times New Roman" w:cs="Times New Roman"/>
          <w:spacing w:val="-1"/>
          <w:sz w:val="24"/>
          <w:szCs w:val="24"/>
        </w:rPr>
        <w:t>ривлечени</w:t>
      </w:r>
      <w:r w:rsidRPr="004A3B66">
        <w:rPr>
          <w:rFonts w:ascii="Times New Roman" w:hAnsi="Times New Roman" w:cs="Times New Roman"/>
          <w:spacing w:val="-1"/>
          <w:sz w:val="24"/>
          <w:szCs w:val="24"/>
        </w:rPr>
        <w:t>е</w:t>
      </w:r>
      <w:r w:rsidR="003837D1" w:rsidRPr="004A3B66">
        <w:rPr>
          <w:rFonts w:ascii="Times New Roman" w:hAnsi="Times New Roman" w:cs="Times New Roman"/>
          <w:spacing w:val="-1"/>
          <w:sz w:val="24"/>
          <w:szCs w:val="24"/>
        </w:rPr>
        <w:t xml:space="preserve"> внимания органов </w:t>
      </w:r>
      <w:r w:rsidR="003231C2" w:rsidRPr="004A3B66">
        <w:rPr>
          <w:rFonts w:ascii="Times New Roman" w:hAnsi="Times New Roman" w:cs="Times New Roman"/>
          <w:spacing w:val="-1"/>
          <w:sz w:val="24"/>
          <w:szCs w:val="24"/>
        </w:rPr>
        <w:t xml:space="preserve">государственной </w:t>
      </w:r>
      <w:r w:rsidR="003837D1" w:rsidRPr="004A3B66">
        <w:rPr>
          <w:rFonts w:ascii="Times New Roman" w:hAnsi="Times New Roman" w:cs="Times New Roman"/>
          <w:spacing w:val="-1"/>
          <w:sz w:val="24"/>
          <w:szCs w:val="24"/>
        </w:rPr>
        <w:t xml:space="preserve">власти </w:t>
      </w:r>
      <w:r w:rsidR="003231C2" w:rsidRPr="004A3B66">
        <w:rPr>
          <w:rFonts w:ascii="Times New Roman" w:hAnsi="Times New Roman" w:cs="Times New Roman"/>
          <w:spacing w:val="-1"/>
          <w:sz w:val="24"/>
          <w:szCs w:val="24"/>
        </w:rPr>
        <w:t xml:space="preserve">Российской Федерации, </w:t>
      </w:r>
      <w:r w:rsidR="00D80E47" w:rsidRPr="004A3B66">
        <w:rPr>
          <w:rFonts w:ascii="Times New Roman" w:hAnsi="Times New Roman" w:cs="Times New Roman"/>
          <w:spacing w:val="-1"/>
          <w:sz w:val="24"/>
          <w:szCs w:val="24"/>
        </w:rPr>
        <w:t>субъектов Российской</w:t>
      </w:r>
      <w:r w:rsidR="00844277" w:rsidRPr="004A3B66">
        <w:rPr>
          <w:rFonts w:ascii="Times New Roman" w:hAnsi="Times New Roman" w:cs="Times New Roman"/>
          <w:spacing w:val="-1"/>
          <w:sz w:val="24"/>
          <w:szCs w:val="24"/>
        </w:rPr>
        <w:tab/>
        <w:t xml:space="preserve"> Федерации, муниципальных образований</w:t>
      </w:r>
      <w:r w:rsidR="003837D1" w:rsidRPr="004A3B66">
        <w:rPr>
          <w:rFonts w:ascii="Times New Roman" w:hAnsi="Times New Roman" w:cs="Times New Roman"/>
          <w:spacing w:val="-1"/>
          <w:sz w:val="24"/>
          <w:szCs w:val="24"/>
        </w:rPr>
        <w:t xml:space="preserve">, </w:t>
      </w:r>
      <w:r w:rsidR="00844277" w:rsidRPr="004A3B66">
        <w:rPr>
          <w:rFonts w:ascii="Times New Roman" w:hAnsi="Times New Roman" w:cs="Times New Roman"/>
          <w:spacing w:val="-1"/>
          <w:sz w:val="24"/>
          <w:szCs w:val="24"/>
        </w:rPr>
        <w:t xml:space="preserve">некоммерческих организаций, представляющих интересы </w:t>
      </w:r>
      <w:r w:rsidR="003837D1" w:rsidRPr="004A3B66">
        <w:rPr>
          <w:rFonts w:ascii="Times New Roman" w:hAnsi="Times New Roman" w:cs="Times New Roman"/>
          <w:spacing w:val="-1"/>
          <w:sz w:val="24"/>
          <w:szCs w:val="24"/>
        </w:rPr>
        <w:t xml:space="preserve"> </w:t>
      </w:r>
      <w:r w:rsidR="00844277" w:rsidRPr="004A3B66">
        <w:rPr>
          <w:rFonts w:ascii="Times New Roman" w:hAnsi="Times New Roman" w:cs="Times New Roman"/>
          <w:spacing w:val="-1"/>
          <w:sz w:val="24"/>
          <w:szCs w:val="24"/>
        </w:rPr>
        <w:t xml:space="preserve">малого, среднего и крупного предпринимательства, </w:t>
      </w:r>
      <w:r w:rsidR="003837D1" w:rsidRPr="004A3B66">
        <w:rPr>
          <w:rFonts w:ascii="Times New Roman" w:hAnsi="Times New Roman" w:cs="Times New Roman"/>
          <w:spacing w:val="-1"/>
          <w:sz w:val="24"/>
          <w:szCs w:val="24"/>
        </w:rPr>
        <w:t xml:space="preserve">и средств массовой информации к деятельности </w:t>
      </w:r>
      <w:r w:rsidR="00844277" w:rsidRPr="004A3B66">
        <w:rPr>
          <w:rFonts w:ascii="Times New Roman" w:hAnsi="Times New Roman" w:cs="Times New Roman"/>
          <w:spacing w:val="-1"/>
          <w:sz w:val="24"/>
          <w:szCs w:val="24"/>
        </w:rPr>
        <w:t xml:space="preserve">субъектов </w:t>
      </w:r>
      <w:r w:rsidR="003837D1" w:rsidRPr="004A3B66">
        <w:rPr>
          <w:rFonts w:ascii="Times New Roman" w:hAnsi="Times New Roman" w:cs="Times New Roman"/>
          <w:spacing w:val="-1"/>
          <w:sz w:val="24"/>
          <w:szCs w:val="24"/>
        </w:rPr>
        <w:t>социальн</w:t>
      </w:r>
      <w:r w:rsidR="00844277" w:rsidRPr="004A3B66">
        <w:rPr>
          <w:rFonts w:ascii="Times New Roman" w:hAnsi="Times New Roman" w:cs="Times New Roman"/>
          <w:spacing w:val="-1"/>
          <w:sz w:val="24"/>
          <w:szCs w:val="24"/>
        </w:rPr>
        <w:t>ого</w:t>
      </w:r>
      <w:r w:rsidR="003837D1" w:rsidRPr="004A3B66">
        <w:rPr>
          <w:rFonts w:ascii="Times New Roman" w:hAnsi="Times New Roman" w:cs="Times New Roman"/>
          <w:spacing w:val="-1"/>
          <w:sz w:val="24"/>
          <w:szCs w:val="24"/>
        </w:rPr>
        <w:t xml:space="preserve"> предпринимател</w:t>
      </w:r>
      <w:r w:rsidR="00844277" w:rsidRPr="004A3B66">
        <w:rPr>
          <w:rFonts w:ascii="Times New Roman" w:hAnsi="Times New Roman" w:cs="Times New Roman"/>
          <w:spacing w:val="-1"/>
          <w:sz w:val="24"/>
          <w:szCs w:val="24"/>
        </w:rPr>
        <w:t>ьства</w:t>
      </w:r>
      <w:r w:rsidR="003231C2" w:rsidRPr="004A3B66">
        <w:rPr>
          <w:rFonts w:ascii="Times New Roman" w:hAnsi="Times New Roman" w:cs="Times New Roman"/>
          <w:spacing w:val="-1"/>
          <w:sz w:val="24"/>
          <w:szCs w:val="24"/>
        </w:rPr>
        <w:t>, Ц</w:t>
      </w:r>
      <w:r w:rsidR="003837D1" w:rsidRPr="004A3B66">
        <w:rPr>
          <w:rFonts w:ascii="Times New Roman" w:hAnsi="Times New Roman" w:cs="Times New Roman"/>
          <w:spacing w:val="-1"/>
          <w:sz w:val="24"/>
          <w:szCs w:val="24"/>
        </w:rPr>
        <w:t>ентров инноваций социальной сферы</w:t>
      </w:r>
      <w:r w:rsidR="003231C2" w:rsidRPr="004A3B66">
        <w:rPr>
          <w:rFonts w:ascii="Times New Roman" w:hAnsi="Times New Roman" w:cs="Times New Roman"/>
          <w:spacing w:val="-1"/>
          <w:sz w:val="24"/>
          <w:szCs w:val="24"/>
        </w:rPr>
        <w:t xml:space="preserve"> и ресурсных центров социально ориентированных НКО</w:t>
      </w:r>
      <w:r w:rsidR="003837D1" w:rsidRPr="004A3B66">
        <w:rPr>
          <w:rFonts w:ascii="Times New Roman" w:hAnsi="Times New Roman" w:cs="Times New Roman"/>
          <w:spacing w:val="-1"/>
          <w:sz w:val="24"/>
          <w:szCs w:val="24"/>
        </w:rPr>
        <w:t>.</w:t>
      </w:r>
    </w:p>
    <w:p w:rsidR="00D20E0A" w:rsidRPr="004A3B66" w:rsidRDefault="00D20E0A" w:rsidP="003837D1">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Выявление и демонстрация лучших региональных практик</w:t>
      </w:r>
      <w:r w:rsidR="00BB54E1" w:rsidRPr="004A3B66">
        <w:rPr>
          <w:rFonts w:ascii="Times New Roman" w:hAnsi="Times New Roman" w:cs="Times New Roman"/>
          <w:spacing w:val="-1"/>
          <w:sz w:val="24"/>
          <w:szCs w:val="24"/>
        </w:rPr>
        <w:t xml:space="preserve"> поддержки</w:t>
      </w:r>
      <w:r w:rsidRPr="004A3B66">
        <w:rPr>
          <w:rFonts w:ascii="Times New Roman" w:hAnsi="Times New Roman" w:cs="Times New Roman"/>
          <w:spacing w:val="-1"/>
          <w:sz w:val="24"/>
          <w:szCs w:val="24"/>
        </w:rPr>
        <w:t xml:space="preserve"> социального предпринимательства, </w:t>
      </w:r>
      <w:r w:rsidR="00BB54E1" w:rsidRPr="004A3B66">
        <w:rPr>
          <w:rFonts w:ascii="Times New Roman" w:hAnsi="Times New Roman" w:cs="Times New Roman"/>
          <w:spacing w:val="-1"/>
          <w:sz w:val="24"/>
          <w:szCs w:val="24"/>
        </w:rPr>
        <w:t xml:space="preserve">продвижения проектов, </w:t>
      </w:r>
      <w:proofErr w:type="gramStart"/>
      <w:r w:rsidR="00BB54E1" w:rsidRPr="004A3B66">
        <w:rPr>
          <w:rFonts w:ascii="Times New Roman" w:hAnsi="Times New Roman" w:cs="Times New Roman"/>
          <w:spacing w:val="-1"/>
          <w:sz w:val="24"/>
          <w:szCs w:val="24"/>
        </w:rPr>
        <w:t>результаты</w:t>
      </w:r>
      <w:proofErr w:type="gramEnd"/>
      <w:r w:rsidR="00BB54E1" w:rsidRPr="004A3B66">
        <w:rPr>
          <w:rFonts w:ascii="Times New Roman" w:hAnsi="Times New Roman" w:cs="Times New Roman"/>
          <w:spacing w:val="-1"/>
          <w:sz w:val="24"/>
          <w:szCs w:val="24"/>
        </w:rPr>
        <w:t xml:space="preserve"> реализации которых способствуют решении </w:t>
      </w:r>
      <w:r w:rsidRPr="004A3B66">
        <w:rPr>
          <w:rFonts w:ascii="Times New Roman" w:hAnsi="Times New Roman" w:cs="Times New Roman"/>
          <w:spacing w:val="-1"/>
          <w:sz w:val="24"/>
          <w:szCs w:val="24"/>
        </w:rPr>
        <w:t>социальных проблем</w:t>
      </w:r>
      <w:r w:rsidR="00BB54E1" w:rsidRPr="004A3B66">
        <w:rPr>
          <w:rFonts w:ascii="Times New Roman" w:hAnsi="Times New Roman" w:cs="Times New Roman"/>
          <w:spacing w:val="-1"/>
          <w:sz w:val="24"/>
          <w:szCs w:val="24"/>
        </w:rPr>
        <w:t>, способствуют увеличению масштаба позитивного социального воздействия</w:t>
      </w:r>
      <w:r w:rsidRPr="004A3B66">
        <w:rPr>
          <w:rFonts w:ascii="Times New Roman" w:hAnsi="Times New Roman" w:cs="Times New Roman"/>
          <w:spacing w:val="-1"/>
          <w:sz w:val="24"/>
          <w:szCs w:val="24"/>
        </w:rPr>
        <w:t>.</w:t>
      </w:r>
    </w:p>
    <w:p w:rsidR="00D20E0A" w:rsidRPr="004A3B66" w:rsidRDefault="00D20E0A" w:rsidP="003837D1">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Содействие обмену опытом между субъектами Российской Федерации </w:t>
      </w:r>
      <w:r w:rsidR="00BB54E1" w:rsidRPr="004A3B66">
        <w:rPr>
          <w:rFonts w:ascii="Times New Roman" w:hAnsi="Times New Roman" w:cs="Times New Roman"/>
          <w:spacing w:val="-1"/>
          <w:sz w:val="24"/>
          <w:szCs w:val="24"/>
        </w:rPr>
        <w:t xml:space="preserve">и муниципальными образованиями </w:t>
      </w:r>
      <w:r w:rsidR="003231C2" w:rsidRPr="004A3B66">
        <w:rPr>
          <w:rFonts w:ascii="Times New Roman" w:hAnsi="Times New Roman" w:cs="Times New Roman"/>
          <w:spacing w:val="-1"/>
          <w:sz w:val="24"/>
          <w:szCs w:val="24"/>
        </w:rPr>
        <w:t xml:space="preserve">в направлении поддержки и </w:t>
      </w:r>
      <w:r w:rsidRPr="004A3B66">
        <w:rPr>
          <w:rFonts w:ascii="Times New Roman" w:hAnsi="Times New Roman" w:cs="Times New Roman"/>
          <w:spacing w:val="-1"/>
          <w:sz w:val="24"/>
          <w:szCs w:val="24"/>
        </w:rPr>
        <w:t xml:space="preserve"> развития </w:t>
      </w:r>
      <w:proofErr w:type="gramStart"/>
      <w:r w:rsidRPr="004A3B66">
        <w:rPr>
          <w:rFonts w:ascii="Times New Roman" w:hAnsi="Times New Roman" w:cs="Times New Roman"/>
          <w:spacing w:val="-1"/>
          <w:sz w:val="24"/>
          <w:szCs w:val="24"/>
        </w:rPr>
        <w:t>социального</w:t>
      </w:r>
      <w:proofErr w:type="gramEnd"/>
      <w:r w:rsidRPr="004A3B66">
        <w:rPr>
          <w:rFonts w:ascii="Times New Roman" w:hAnsi="Times New Roman" w:cs="Times New Roman"/>
          <w:spacing w:val="-1"/>
          <w:sz w:val="24"/>
          <w:szCs w:val="24"/>
        </w:rPr>
        <w:t xml:space="preserve"> предпринимательства.</w:t>
      </w:r>
    </w:p>
    <w:p w:rsidR="00D20E0A" w:rsidRPr="004A3B66" w:rsidRDefault="00D20E0A" w:rsidP="003837D1">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Повышение престижа </w:t>
      </w:r>
      <w:r w:rsidR="00BB54E1" w:rsidRPr="004A3B66">
        <w:rPr>
          <w:rFonts w:ascii="Times New Roman" w:hAnsi="Times New Roman" w:cs="Times New Roman"/>
          <w:spacing w:val="-1"/>
          <w:sz w:val="24"/>
          <w:szCs w:val="24"/>
        </w:rPr>
        <w:t xml:space="preserve">социального предпринимательства, популяризация социально ориентированной деятельности, поощрение </w:t>
      </w:r>
      <w:r w:rsidRPr="004A3B66">
        <w:rPr>
          <w:rFonts w:ascii="Times New Roman" w:hAnsi="Times New Roman" w:cs="Times New Roman"/>
          <w:spacing w:val="-1"/>
          <w:sz w:val="24"/>
          <w:szCs w:val="24"/>
        </w:rPr>
        <w:t>региональных органов власти</w:t>
      </w:r>
      <w:r w:rsidR="003231C2" w:rsidRPr="004A3B66">
        <w:rPr>
          <w:rFonts w:ascii="Times New Roman" w:hAnsi="Times New Roman" w:cs="Times New Roman"/>
          <w:spacing w:val="-1"/>
          <w:sz w:val="24"/>
          <w:szCs w:val="24"/>
        </w:rPr>
        <w:t xml:space="preserve">, муниципальных образований, </w:t>
      </w:r>
      <w:r w:rsidRPr="004A3B66">
        <w:rPr>
          <w:rFonts w:ascii="Times New Roman" w:hAnsi="Times New Roman" w:cs="Times New Roman"/>
          <w:spacing w:val="-1"/>
          <w:sz w:val="24"/>
          <w:szCs w:val="24"/>
        </w:rPr>
        <w:t>Цент</w:t>
      </w:r>
      <w:r w:rsidR="00BB54E1" w:rsidRPr="004A3B66">
        <w:rPr>
          <w:rFonts w:ascii="Times New Roman" w:hAnsi="Times New Roman" w:cs="Times New Roman"/>
          <w:spacing w:val="-1"/>
          <w:sz w:val="24"/>
          <w:szCs w:val="24"/>
        </w:rPr>
        <w:t>ров инноваций социальной сферы</w:t>
      </w:r>
      <w:r w:rsidR="003231C2" w:rsidRPr="004A3B66">
        <w:rPr>
          <w:rFonts w:ascii="Times New Roman" w:hAnsi="Times New Roman" w:cs="Times New Roman"/>
          <w:spacing w:val="-1"/>
          <w:sz w:val="24"/>
          <w:szCs w:val="24"/>
        </w:rPr>
        <w:t xml:space="preserve"> и ресурсных центров социально ориентированных НКО</w:t>
      </w:r>
      <w:r w:rsidR="00BB54E1" w:rsidRPr="004A3B66">
        <w:rPr>
          <w:rFonts w:ascii="Times New Roman" w:hAnsi="Times New Roman" w:cs="Times New Roman"/>
          <w:spacing w:val="-1"/>
          <w:sz w:val="24"/>
          <w:szCs w:val="24"/>
        </w:rPr>
        <w:t>, деятельность которых способствует развитию социального предпринимательства, расширению доступа субъектов социального предпринимательства к оказанию социальных услуг, развитию межсекторного взаимодействия и модернизации социальной сферы.</w:t>
      </w:r>
    </w:p>
    <w:p w:rsidR="00443A88" w:rsidRPr="004A3B66" w:rsidRDefault="00443A88" w:rsidP="00443A88">
      <w:pPr>
        <w:shd w:val="clear" w:color="auto" w:fill="FFFFFF"/>
        <w:spacing w:after="0" w:line="240" w:lineRule="auto"/>
        <w:jc w:val="both"/>
        <w:rPr>
          <w:rFonts w:ascii="Times New Roman" w:hAnsi="Times New Roman" w:cs="Times New Roman"/>
          <w:spacing w:val="-1"/>
          <w:sz w:val="24"/>
          <w:szCs w:val="24"/>
        </w:rPr>
      </w:pPr>
    </w:p>
    <w:p w:rsidR="00443A88" w:rsidRPr="004A3B66" w:rsidRDefault="00443A88" w:rsidP="00443A88">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Участники Конкурса</w:t>
      </w:r>
    </w:p>
    <w:p w:rsidR="00050428" w:rsidRPr="004A3B66" w:rsidRDefault="00455565" w:rsidP="00443A88">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proofErr w:type="gramStart"/>
      <w:r w:rsidRPr="004A3B66">
        <w:rPr>
          <w:rFonts w:ascii="Times New Roman" w:hAnsi="Times New Roman" w:cs="Times New Roman"/>
          <w:spacing w:val="-1"/>
          <w:sz w:val="24"/>
          <w:szCs w:val="24"/>
        </w:rPr>
        <w:t xml:space="preserve">К участию в Конкурсе допускаются </w:t>
      </w:r>
      <w:r w:rsidR="00050428" w:rsidRPr="004A3B66">
        <w:rPr>
          <w:rFonts w:ascii="Times New Roman" w:hAnsi="Times New Roman" w:cs="Times New Roman"/>
          <w:spacing w:val="-1"/>
          <w:sz w:val="24"/>
          <w:szCs w:val="24"/>
        </w:rPr>
        <w:t xml:space="preserve">коммерческие организации, индивидуальные предприниматели, </w:t>
      </w:r>
      <w:r w:rsidR="00D80E47" w:rsidRPr="004A3B66">
        <w:rPr>
          <w:rFonts w:ascii="Times New Roman" w:hAnsi="Times New Roman" w:cs="Times New Roman"/>
          <w:spacing w:val="-1"/>
          <w:sz w:val="24"/>
          <w:szCs w:val="24"/>
        </w:rPr>
        <w:t xml:space="preserve">социально ориентированные некоммерческие организации, </w:t>
      </w:r>
      <w:r w:rsidR="00050428" w:rsidRPr="004A3B66">
        <w:rPr>
          <w:rFonts w:ascii="Times New Roman" w:hAnsi="Times New Roman" w:cs="Times New Roman"/>
          <w:spacing w:val="-1"/>
          <w:sz w:val="24"/>
          <w:szCs w:val="24"/>
        </w:rPr>
        <w:t xml:space="preserve">зарегистрированные и осуществляющие </w:t>
      </w:r>
      <w:r w:rsidR="00D80E47" w:rsidRPr="004A3B66">
        <w:rPr>
          <w:rFonts w:ascii="Times New Roman" w:hAnsi="Times New Roman" w:cs="Times New Roman"/>
          <w:spacing w:val="-1"/>
          <w:sz w:val="24"/>
          <w:szCs w:val="24"/>
        </w:rPr>
        <w:t xml:space="preserve">свою деятельность на территориях </w:t>
      </w:r>
      <w:r w:rsidR="00050428" w:rsidRPr="004A3B66">
        <w:rPr>
          <w:rFonts w:ascii="Times New Roman" w:hAnsi="Times New Roman" w:cs="Times New Roman"/>
          <w:spacing w:val="-1"/>
          <w:sz w:val="24"/>
          <w:szCs w:val="24"/>
        </w:rPr>
        <w:t xml:space="preserve">Российской Федерации и представившие на </w:t>
      </w:r>
      <w:r w:rsidR="00050428" w:rsidRPr="004A3B66">
        <w:rPr>
          <w:rFonts w:ascii="Times New Roman" w:hAnsi="Times New Roman" w:cs="Times New Roman"/>
          <w:spacing w:val="-1"/>
          <w:sz w:val="24"/>
          <w:szCs w:val="24"/>
        </w:rPr>
        <w:lastRenderedPageBreak/>
        <w:t xml:space="preserve">Конкурс проекты в сфере социального предпринимательства и являющиеся </w:t>
      </w:r>
      <w:r w:rsidRPr="004A3B66">
        <w:rPr>
          <w:rFonts w:ascii="Times New Roman" w:hAnsi="Times New Roman" w:cs="Times New Roman"/>
          <w:spacing w:val="-1"/>
          <w:sz w:val="24"/>
          <w:szCs w:val="24"/>
        </w:rPr>
        <w:t>победител</w:t>
      </w:r>
      <w:r w:rsidR="00050428" w:rsidRPr="004A3B66">
        <w:rPr>
          <w:rFonts w:ascii="Times New Roman" w:hAnsi="Times New Roman" w:cs="Times New Roman"/>
          <w:spacing w:val="-1"/>
          <w:sz w:val="24"/>
          <w:szCs w:val="24"/>
        </w:rPr>
        <w:t>ями</w:t>
      </w:r>
      <w:r w:rsidRPr="004A3B66">
        <w:rPr>
          <w:rFonts w:ascii="Times New Roman" w:hAnsi="Times New Roman" w:cs="Times New Roman"/>
          <w:spacing w:val="-1"/>
          <w:sz w:val="24"/>
          <w:szCs w:val="24"/>
        </w:rPr>
        <w:t xml:space="preserve"> региональных этапов </w:t>
      </w:r>
      <w:r w:rsidR="00050428" w:rsidRPr="004A3B66">
        <w:rPr>
          <w:rFonts w:ascii="Times New Roman" w:hAnsi="Times New Roman" w:cs="Times New Roman"/>
          <w:spacing w:val="-1"/>
          <w:sz w:val="24"/>
          <w:szCs w:val="24"/>
        </w:rPr>
        <w:t>Конкурса.</w:t>
      </w:r>
      <w:proofErr w:type="gramEnd"/>
    </w:p>
    <w:p w:rsidR="00B0495B" w:rsidRPr="004A3B66" w:rsidRDefault="003231C2" w:rsidP="00443A88">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К участию в </w:t>
      </w:r>
      <w:proofErr w:type="gramStart"/>
      <w:r w:rsidRPr="004A3B66">
        <w:rPr>
          <w:rFonts w:ascii="Times New Roman" w:hAnsi="Times New Roman" w:cs="Times New Roman"/>
          <w:spacing w:val="-1"/>
          <w:sz w:val="24"/>
          <w:szCs w:val="24"/>
        </w:rPr>
        <w:t>Конкурсе</w:t>
      </w:r>
      <w:proofErr w:type="gramEnd"/>
      <w:r w:rsidR="00B0495B" w:rsidRPr="004A3B66">
        <w:rPr>
          <w:rFonts w:ascii="Times New Roman" w:hAnsi="Times New Roman" w:cs="Times New Roman"/>
          <w:spacing w:val="-1"/>
          <w:sz w:val="24"/>
          <w:szCs w:val="24"/>
        </w:rPr>
        <w:t xml:space="preserve"> допускаются проекты </w:t>
      </w:r>
      <w:r w:rsidR="00BB54E1" w:rsidRPr="004A3B66">
        <w:rPr>
          <w:rFonts w:ascii="Times New Roman" w:hAnsi="Times New Roman" w:cs="Times New Roman"/>
          <w:spacing w:val="-1"/>
          <w:sz w:val="24"/>
          <w:szCs w:val="24"/>
        </w:rPr>
        <w:t xml:space="preserve">субъектов </w:t>
      </w:r>
      <w:r w:rsidR="00B0495B" w:rsidRPr="004A3B66">
        <w:rPr>
          <w:rFonts w:ascii="Times New Roman" w:hAnsi="Times New Roman" w:cs="Times New Roman"/>
          <w:spacing w:val="-1"/>
          <w:sz w:val="24"/>
          <w:szCs w:val="24"/>
        </w:rPr>
        <w:t>социальн</w:t>
      </w:r>
      <w:r w:rsidR="00BB54E1" w:rsidRPr="004A3B66">
        <w:rPr>
          <w:rFonts w:ascii="Times New Roman" w:hAnsi="Times New Roman" w:cs="Times New Roman"/>
          <w:spacing w:val="-1"/>
          <w:sz w:val="24"/>
          <w:szCs w:val="24"/>
        </w:rPr>
        <w:t>ого</w:t>
      </w:r>
      <w:r w:rsidR="00B0495B" w:rsidRPr="004A3B66">
        <w:rPr>
          <w:rFonts w:ascii="Times New Roman" w:hAnsi="Times New Roman" w:cs="Times New Roman"/>
          <w:spacing w:val="-1"/>
          <w:sz w:val="24"/>
          <w:szCs w:val="24"/>
        </w:rPr>
        <w:t xml:space="preserve"> предпринимател</w:t>
      </w:r>
      <w:r w:rsidR="00BB54E1" w:rsidRPr="004A3B66">
        <w:rPr>
          <w:rFonts w:ascii="Times New Roman" w:hAnsi="Times New Roman" w:cs="Times New Roman"/>
          <w:spacing w:val="-1"/>
          <w:sz w:val="24"/>
          <w:szCs w:val="24"/>
        </w:rPr>
        <w:t>ьства</w:t>
      </w:r>
      <w:r w:rsidR="00975A2D" w:rsidRPr="004A3B66">
        <w:rPr>
          <w:rFonts w:ascii="Times New Roman" w:hAnsi="Times New Roman" w:cs="Times New Roman"/>
          <w:spacing w:val="-1"/>
          <w:sz w:val="24"/>
          <w:szCs w:val="24"/>
        </w:rPr>
        <w:t>, получившие рекомендацию</w:t>
      </w:r>
      <w:r w:rsidR="00B0495B" w:rsidRPr="004A3B66">
        <w:rPr>
          <w:rFonts w:ascii="Times New Roman" w:hAnsi="Times New Roman" w:cs="Times New Roman"/>
          <w:spacing w:val="-1"/>
          <w:sz w:val="24"/>
          <w:szCs w:val="24"/>
        </w:rPr>
        <w:t xml:space="preserve"> Центра инноваций социальной сферы </w:t>
      </w:r>
      <w:r w:rsidRPr="004A3B66">
        <w:rPr>
          <w:rFonts w:ascii="Times New Roman" w:hAnsi="Times New Roman" w:cs="Times New Roman"/>
          <w:spacing w:val="-1"/>
          <w:sz w:val="24"/>
          <w:szCs w:val="24"/>
        </w:rPr>
        <w:t>или ресурсного центра социально ориентированных НКО</w:t>
      </w:r>
      <w:r w:rsidR="00EA1430" w:rsidRPr="004A3B66">
        <w:rPr>
          <w:rFonts w:ascii="Times New Roman" w:hAnsi="Times New Roman" w:cs="Times New Roman"/>
          <w:spacing w:val="-1"/>
          <w:sz w:val="24"/>
          <w:szCs w:val="24"/>
        </w:rPr>
        <w:t>, или отраслевого органа исполнительной власти</w:t>
      </w:r>
      <w:r w:rsidRPr="004A3B66">
        <w:rPr>
          <w:rFonts w:ascii="Times New Roman" w:hAnsi="Times New Roman" w:cs="Times New Roman"/>
          <w:spacing w:val="-1"/>
          <w:sz w:val="24"/>
          <w:szCs w:val="24"/>
        </w:rPr>
        <w:t xml:space="preserve"> </w:t>
      </w:r>
      <w:r w:rsidR="00B0495B" w:rsidRPr="004A3B66">
        <w:rPr>
          <w:rFonts w:ascii="Times New Roman" w:hAnsi="Times New Roman" w:cs="Times New Roman"/>
          <w:spacing w:val="-1"/>
          <w:sz w:val="24"/>
          <w:szCs w:val="24"/>
        </w:rPr>
        <w:t>п</w:t>
      </w:r>
      <w:r w:rsidR="00975A2D" w:rsidRPr="004A3B66">
        <w:rPr>
          <w:rFonts w:ascii="Times New Roman" w:hAnsi="Times New Roman" w:cs="Times New Roman"/>
          <w:spacing w:val="-1"/>
          <w:sz w:val="24"/>
          <w:szCs w:val="24"/>
        </w:rPr>
        <w:t>о итогам регионального этапа Конкурса.</w:t>
      </w:r>
    </w:p>
    <w:p w:rsidR="00050428" w:rsidRPr="004A3B66" w:rsidRDefault="00050428" w:rsidP="00B43FE1">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К участию в </w:t>
      </w:r>
      <w:proofErr w:type="gramStart"/>
      <w:r w:rsidRPr="004A3B66">
        <w:rPr>
          <w:rFonts w:ascii="Times New Roman" w:hAnsi="Times New Roman" w:cs="Times New Roman"/>
          <w:spacing w:val="-1"/>
          <w:sz w:val="24"/>
          <w:szCs w:val="24"/>
        </w:rPr>
        <w:t>Конкурсе</w:t>
      </w:r>
      <w:proofErr w:type="gramEnd"/>
      <w:r w:rsidRPr="004A3B66">
        <w:rPr>
          <w:rFonts w:ascii="Times New Roman" w:hAnsi="Times New Roman" w:cs="Times New Roman"/>
          <w:spacing w:val="-1"/>
          <w:sz w:val="24"/>
          <w:szCs w:val="24"/>
        </w:rPr>
        <w:t xml:space="preserve"> не допускаются:</w:t>
      </w:r>
    </w:p>
    <w:p w:rsidR="00050428" w:rsidRPr="004A3B66" w:rsidRDefault="00050428" w:rsidP="00B43FE1">
      <w:pPr>
        <w:pStyle w:val="aa"/>
        <w:numPr>
          <w:ilvl w:val="1"/>
          <w:numId w:val="4"/>
        </w:numPr>
        <w:shd w:val="clear" w:color="auto" w:fill="FFFFFF"/>
        <w:spacing w:after="0" w:line="240" w:lineRule="auto"/>
        <w:ind w:left="1560"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организации, осуществляющие деятельность, запрещенную законодательством РФ;</w:t>
      </w:r>
    </w:p>
    <w:p w:rsidR="00050428" w:rsidRPr="004A3B66" w:rsidRDefault="00050428" w:rsidP="00B43FE1">
      <w:pPr>
        <w:pStyle w:val="aa"/>
        <w:numPr>
          <w:ilvl w:val="1"/>
          <w:numId w:val="4"/>
        </w:numPr>
        <w:shd w:val="clear" w:color="auto" w:fill="FFFFFF"/>
        <w:spacing w:after="0" w:line="240" w:lineRule="auto"/>
        <w:ind w:left="1560"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индивидуальные предприниматели и юридические лица, имеющие задолженность по платежам в бюджет и государственные внебюджетные фонды;</w:t>
      </w:r>
    </w:p>
    <w:p w:rsidR="00050428" w:rsidRPr="004A3B66" w:rsidRDefault="00050428" w:rsidP="00B43FE1">
      <w:pPr>
        <w:pStyle w:val="aa"/>
        <w:numPr>
          <w:ilvl w:val="1"/>
          <w:numId w:val="4"/>
        </w:numPr>
        <w:shd w:val="clear" w:color="auto" w:fill="FFFFFF"/>
        <w:spacing w:after="0" w:line="240" w:lineRule="auto"/>
        <w:ind w:left="1560"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индивидуальные предприниматели и юридические лица, находящиеся в стадии реорганизации, ликвидации или банкротства, либо ограниченные в правовом отношении в соответствии с действующим законодательством;</w:t>
      </w:r>
    </w:p>
    <w:p w:rsidR="00050428" w:rsidRPr="004A3B66" w:rsidRDefault="00BB54E1" w:rsidP="00B43FE1">
      <w:pPr>
        <w:pStyle w:val="aa"/>
        <w:numPr>
          <w:ilvl w:val="1"/>
          <w:numId w:val="4"/>
        </w:numPr>
        <w:shd w:val="clear" w:color="auto" w:fill="FFFFFF"/>
        <w:spacing w:after="0" w:line="240" w:lineRule="auto"/>
        <w:ind w:left="1560"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индивидуальные предприниматели и юридические лица</w:t>
      </w:r>
      <w:r w:rsidR="00050428" w:rsidRPr="004A3B66">
        <w:rPr>
          <w:rFonts w:ascii="Times New Roman" w:hAnsi="Times New Roman" w:cs="Times New Roman"/>
          <w:spacing w:val="-1"/>
          <w:sz w:val="24"/>
          <w:szCs w:val="24"/>
        </w:rPr>
        <w:t xml:space="preserve">, представившие неполный пакет документов; </w:t>
      </w:r>
    </w:p>
    <w:p w:rsidR="00050428" w:rsidRPr="004A3B66" w:rsidRDefault="00BB54E1" w:rsidP="00B43FE1">
      <w:pPr>
        <w:pStyle w:val="aa"/>
        <w:numPr>
          <w:ilvl w:val="1"/>
          <w:numId w:val="4"/>
        </w:numPr>
        <w:shd w:val="clear" w:color="auto" w:fill="FFFFFF"/>
        <w:spacing w:after="0" w:line="240" w:lineRule="auto"/>
        <w:ind w:left="1560"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индивидуальные предприниматели и юридические лица</w:t>
      </w:r>
      <w:r w:rsidR="00050428" w:rsidRPr="004A3B66">
        <w:rPr>
          <w:rFonts w:ascii="Times New Roman" w:hAnsi="Times New Roman" w:cs="Times New Roman"/>
          <w:spacing w:val="-1"/>
          <w:sz w:val="24"/>
          <w:szCs w:val="24"/>
        </w:rPr>
        <w:t xml:space="preserve">, сообщившие о себе </w:t>
      </w:r>
      <w:r w:rsidR="00B0495B" w:rsidRPr="004A3B66">
        <w:rPr>
          <w:rFonts w:ascii="Times New Roman" w:hAnsi="Times New Roman" w:cs="Times New Roman"/>
          <w:spacing w:val="-1"/>
          <w:sz w:val="24"/>
          <w:szCs w:val="24"/>
        </w:rPr>
        <w:t xml:space="preserve">недостоверные </w:t>
      </w:r>
      <w:r w:rsidR="00050428" w:rsidRPr="004A3B66">
        <w:rPr>
          <w:rFonts w:ascii="Times New Roman" w:hAnsi="Times New Roman" w:cs="Times New Roman"/>
          <w:spacing w:val="-1"/>
          <w:sz w:val="24"/>
          <w:szCs w:val="24"/>
        </w:rPr>
        <w:t>сведения;</w:t>
      </w:r>
    </w:p>
    <w:p w:rsidR="00443A88" w:rsidRPr="004A3B66" w:rsidRDefault="00050428" w:rsidP="00B43FE1">
      <w:pPr>
        <w:pStyle w:val="aa"/>
        <w:numPr>
          <w:ilvl w:val="1"/>
          <w:numId w:val="4"/>
        </w:numPr>
        <w:shd w:val="clear" w:color="auto" w:fill="FFFFFF"/>
        <w:spacing w:after="0" w:line="240" w:lineRule="auto"/>
        <w:ind w:left="1560"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органы государственной власти, органы местного самоуправления, государственные и муниципальные унитарные предприятия, государственные и муниципальные учреждения, политические партии</w:t>
      </w:r>
      <w:r w:rsidR="00BB54E1" w:rsidRPr="004A3B66">
        <w:rPr>
          <w:rFonts w:ascii="Times New Roman" w:hAnsi="Times New Roman" w:cs="Times New Roman"/>
          <w:spacing w:val="-1"/>
          <w:sz w:val="24"/>
          <w:szCs w:val="24"/>
        </w:rPr>
        <w:t>, профессиональные союзы и иные лица, которые в соответствии с действующим законодательством не являются субъектами социального предпринимательства и социально ориентированными некоммерческими органи</w:t>
      </w:r>
      <w:r w:rsidR="003231C2" w:rsidRPr="004A3B66">
        <w:rPr>
          <w:rFonts w:ascii="Times New Roman" w:hAnsi="Times New Roman" w:cs="Times New Roman"/>
          <w:spacing w:val="-1"/>
          <w:sz w:val="24"/>
          <w:szCs w:val="24"/>
        </w:rPr>
        <w:t>зациями</w:t>
      </w:r>
      <w:r w:rsidRPr="004A3B66">
        <w:rPr>
          <w:rFonts w:ascii="Times New Roman" w:hAnsi="Times New Roman" w:cs="Times New Roman"/>
          <w:spacing w:val="-1"/>
          <w:sz w:val="24"/>
          <w:szCs w:val="24"/>
        </w:rPr>
        <w:t>.</w:t>
      </w:r>
    </w:p>
    <w:p w:rsidR="00B43FE1" w:rsidRPr="004A3B66" w:rsidRDefault="00B43FE1" w:rsidP="00B43FE1">
      <w:pPr>
        <w:shd w:val="clear" w:color="auto" w:fill="FFFFFF"/>
        <w:spacing w:after="0" w:line="240" w:lineRule="auto"/>
        <w:jc w:val="both"/>
        <w:rPr>
          <w:rFonts w:ascii="Times New Roman" w:hAnsi="Times New Roman" w:cs="Times New Roman"/>
          <w:spacing w:val="-1"/>
          <w:sz w:val="24"/>
          <w:szCs w:val="24"/>
        </w:rPr>
      </w:pPr>
    </w:p>
    <w:p w:rsidR="00050428" w:rsidRPr="004A3B66" w:rsidRDefault="00B43FE1" w:rsidP="00050428">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Требования к проектам и критерии оценки</w:t>
      </w:r>
    </w:p>
    <w:p w:rsidR="00B43FE1" w:rsidRPr="004A3B66" w:rsidRDefault="00B43FE1" w:rsidP="00B43FE1">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Проекты, заявленные для участия в </w:t>
      </w:r>
      <w:proofErr w:type="gramStart"/>
      <w:r w:rsidRPr="004A3B66">
        <w:rPr>
          <w:rFonts w:ascii="Times New Roman" w:hAnsi="Times New Roman" w:cs="Times New Roman"/>
          <w:spacing w:val="-1"/>
          <w:sz w:val="24"/>
          <w:szCs w:val="24"/>
        </w:rPr>
        <w:t>Конкурсе</w:t>
      </w:r>
      <w:proofErr w:type="gramEnd"/>
      <w:r w:rsidRPr="004A3B66">
        <w:rPr>
          <w:rFonts w:ascii="Times New Roman" w:hAnsi="Times New Roman" w:cs="Times New Roman"/>
          <w:spacing w:val="-1"/>
          <w:sz w:val="24"/>
          <w:szCs w:val="24"/>
        </w:rPr>
        <w:t>, должны соответствовать следующим требованиям:</w:t>
      </w:r>
    </w:p>
    <w:p w:rsidR="00B43FE1" w:rsidRPr="004A3B66" w:rsidRDefault="00B43FE1" w:rsidP="00A36C94">
      <w:pPr>
        <w:pStyle w:val="aa"/>
        <w:numPr>
          <w:ilvl w:val="1"/>
          <w:numId w:val="4"/>
        </w:numPr>
        <w:shd w:val="clear" w:color="auto" w:fill="FFFFFF"/>
        <w:spacing w:after="0" w:line="240" w:lineRule="auto"/>
        <w:ind w:left="1134"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Проект должен реализоваться на территории Российской Федерации</w:t>
      </w:r>
      <w:r w:rsidR="003231C2" w:rsidRPr="004A3B66">
        <w:rPr>
          <w:rFonts w:ascii="Times New Roman" w:hAnsi="Times New Roman" w:cs="Times New Roman"/>
          <w:spacing w:val="-1"/>
          <w:sz w:val="24"/>
          <w:szCs w:val="24"/>
        </w:rPr>
        <w:t xml:space="preserve"> (субъекта РФ, муниципального образования) и</w:t>
      </w:r>
      <w:r w:rsidRPr="004A3B66">
        <w:rPr>
          <w:rFonts w:ascii="Times New Roman" w:hAnsi="Times New Roman" w:cs="Times New Roman"/>
          <w:spacing w:val="-1"/>
          <w:sz w:val="24"/>
          <w:szCs w:val="24"/>
        </w:rPr>
        <w:t xml:space="preserve"> способствовать достижению позитивных социальных изменений в обществе;</w:t>
      </w:r>
    </w:p>
    <w:p w:rsidR="00B43FE1" w:rsidRPr="004A3B66" w:rsidRDefault="00D20C7E" w:rsidP="00A36C94">
      <w:pPr>
        <w:pStyle w:val="aa"/>
        <w:numPr>
          <w:ilvl w:val="1"/>
          <w:numId w:val="4"/>
        </w:numPr>
        <w:shd w:val="clear" w:color="auto" w:fill="FFFFFF"/>
        <w:spacing w:after="0" w:line="240" w:lineRule="auto"/>
        <w:ind w:left="1134"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w:t>
      </w:r>
      <w:r w:rsidR="00B43FE1" w:rsidRPr="004A3B66">
        <w:rPr>
          <w:rFonts w:ascii="Times New Roman" w:hAnsi="Times New Roman" w:cs="Times New Roman"/>
          <w:spacing w:val="-1"/>
          <w:sz w:val="24"/>
          <w:szCs w:val="24"/>
        </w:rPr>
        <w:t>роект должен быть направлен на решение/смягчение существующих социальных проблем; на появление долгосрочных, устойчивых позитивных социальных изменений, улучшение качества жизни населения региона в целом и/или представителей социально незащищенных слоев/групп населения и людей, нуждающихся в особой поддержке для развития своих способностей и самореализации;</w:t>
      </w:r>
    </w:p>
    <w:p w:rsidR="00B43FE1" w:rsidRPr="004A3B66" w:rsidRDefault="00D20C7E" w:rsidP="00A36C94">
      <w:pPr>
        <w:pStyle w:val="aa"/>
        <w:numPr>
          <w:ilvl w:val="1"/>
          <w:numId w:val="4"/>
        </w:numPr>
        <w:shd w:val="clear" w:color="auto" w:fill="FFFFFF"/>
        <w:spacing w:after="0" w:line="240" w:lineRule="auto"/>
        <w:ind w:left="1134"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w:t>
      </w:r>
      <w:r w:rsidR="00B43FE1" w:rsidRPr="004A3B66">
        <w:rPr>
          <w:rFonts w:ascii="Times New Roman" w:hAnsi="Times New Roman" w:cs="Times New Roman"/>
          <w:spacing w:val="-1"/>
          <w:sz w:val="24"/>
          <w:szCs w:val="24"/>
        </w:rPr>
        <w:t xml:space="preserve">роект должен содержать </w:t>
      </w:r>
      <w:r w:rsidR="00C978A1" w:rsidRPr="004A3B66">
        <w:rPr>
          <w:rFonts w:ascii="Times New Roman" w:hAnsi="Times New Roman" w:cs="Times New Roman"/>
          <w:spacing w:val="-1"/>
          <w:sz w:val="24"/>
          <w:szCs w:val="24"/>
        </w:rPr>
        <w:t>инновационный подход</w:t>
      </w:r>
      <w:r w:rsidR="00B43FE1" w:rsidRPr="004A3B66">
        <w:rPr>
          <w:rFonts w:ascii="Times New Roman" w:hAnsi="Times New Roman" w:cs="Times New Roman"/>
          <w:spacing w:val="-1"/>
          <w:sz w:val="24"/>
          <w:szCs w:val="24"/>
        </w:rPr>
        <w:t xml:space="preserve"> к решению социальных проблем;</w:t>
      </w:r>
    </w:p>
    <w:p w:rsidR="00B43FE1" w:rsidRPr="004A3B66" w:rsidRDefault="00D20C7E" w:rsidP="00A36C94">
      <w:pPr>
        <w:pStyle w:val="aa"/>
        <w:numPr>
          <w:ilvl w:val="1"/>
          <w:numId w:val="4"/>
        </w:numPr>
        <w:shd w:val="clear" w:color="auto" w:fill="FFFFFF"/>
        <w:spacing w:after="0" w:line="240" w:lineRule="auto"/>
        <w:ind w:left="1134"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w:t>
      </w:r>
      <w:r w:rsidR="00B43FE1" w:rsidRPr="004A3B66">
        <w:rPr>
          <w:rFonts w:ascii="Times New Roman" w:hAnsi="Times New Roman" w:cs="Times New Roman"/>
          <w:spacing w:val="-1"/>
          <w:sz w:val="24"/>
          <w:szCs w:val="24"/>
        </w:rPr>
        <w:t xml:space="preserve">роект должен </w:t>
      </w:r>
      <w:r w:rsidR="00C978A1" w:rsidRPr="004A3B66">
        <w:rPr>
          <w:rFonts w:ascii="Times New Roman" w:hAnsi="Times New Roman" w:cs="Times New Roman"/>
          <w:spacing w:val="-1"/>
          <w:sz w:val="24"/>
          <w:szCs w:val="24"/>
        </w:rPr>
        <w:t>иметь</w:t>
      </w:r>
      <w:r w:rsidR="00B43FE1" w:rsidRPr="004A3B66">
        <w:rPr>
          <w:rFonts w:ascii="Times New Roman" w:hAnsi="Times New Roman" w:cs="Times New Roman"/>
          <w:spacing w:val="-1"/>
          <w:sz w:val="24"/>
          <w:szCs w:val="24"/>
        </w:rPr>
        <w:t xml:space="preserve"> финансово </w:t>
      </w:r>
      <w:proofErr w:type="gramStart"/>
      <w:r w:rsidR="00B43FE1" w:rsidRPr="004A3B66">
        <w:rPr>
          <w:rFonts w:ascii="Times New Roman" w:hAnsi="Times New Roman" w:cs="Times New Roman"/>
          <w:spacing w:val="-1"/>
          <w:sz w:val="24"/>
          <w:szCs w:val="24"/>
        </w:rPr>
        <w:t>устойчив</w:t>
      </w:r>
      <w:r w:rsidR="00C978A1" w:rsidRPr="004A3B66">
        <w:rPr>
          <w:rFonts w:ascii="Times New Roman" w:hAnsi="Times New Roman" w:cs="Times New Roman"/>
          <w:spacing w:val="-1"/>
          <w:sz w:val="24"/>
          <w:szCs w:val="24"/>
        </w:rPr>
        <w:t>ую</w:t>
      </w:r>
      <w:proofErr w:type="gramEnd"/>
      <w:r w:rsidR="00B43FE1" w:rsidRPr="004A3B66">
        <w:rPr>
          <w:rFonts w:ascii="Times New Roman" w:hAnsi="Times New Roman" w:cs="Times New Roman"/>
          <w:spacing w:val="-1"/>
          <w:sz w:val="24"/>
          <w:szCs w:val="24"/>
        </w:rPr>
        <w:t xml:space="preserve"> бизнес-модел</w:t>
      </w:r>
      <w:r w:rsidR="00C978A1" w:rsidRPr="004A3B66">
        <w:rPr>
          <w:rFonts w:ascii="Times New Roman" w:hAnsi="Times New Roman" w:cs="Times New Roman"/>
          <w:spacing w:val="-1"/>
          <w:sz w:val="24"/>
          <w:szCs w:val="24"/>
        </w:rPr>
        <w:t>ь.</w:t>
      </w:r>
    </w:p>
    <w:p w:rsidR="00C978A1" w:rsidRPr="004A3B66" w:rsidRDefault="00D20C7E" w:rsidP="0015534E">
      <w:pPr>
        <w:pStyle w:val="aa"/>
        <w:numPr>
          <w:ilvl w:val="1"/>
          <w:numId w:val="4"/>
        </w:numPr>
        <w:shd w:val="clear" w:color="auto" w:fill="FFFFFF"/>
        <w:spacing w:after="0" w:line="240" w:lineRule="auto"/>
        <w:ind w:left="1134" w:hanging="229"/>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w:t>
      </w:r>
      <w:r w:rsidR="00C978A1" w:rsidRPr="004A3B66">
        <w:rPr>
          <w:rFonts w:ascii="Times New Roman" w:hAnsi="Times New Roman" w:cs="Times New Roman"/>
          <w:spacing w:val="-1"/>
          <w:sz w:val="24"/>
          <w:szCs w:val="24"/>
        </w:rPr>
        <w:t xml:space="preserve">роект должен </w:t>
      </w:r>
      <w:proofErr w:type="gramStart"/>
      <w:r w:rsidR="00C978A1" w:rsidRPr="004A3B66">
        <w:rPr>
          <w:rFonts w:ascii="Times New Roman" w:hAnsi="Times New Roman" w:cs="Times New Roman"/>
          <w:spacing w:val="-1"/>
          <w:sz w:val="24"/>
          <w:szCs w:val="24"/>
        </w:rPr>
        <w:t>иметь социальный эффект</w:t>
      </w:r>
      <w:proofErr w:type="gramEnd"/>
      <w:r w:rsidR="00C978A1" w:rsidRPr="004A3B66">
        <w:rPr>
          <w:rFonts w:ascii="Times New Roman" w:hAnsi="Times New Roman" w:cs="Times New Roman"/>
          <w:spacing w:val="-1"/>
          <w:sz w:val="24"/>
          <w:szCs w:val="24"/>
        </w:rPr>
        <w:t xml:space="preserve"> и результативность – динамику целевых индикаторов и показателей.</w:t>
      </w:r>
    </w:p>
    <w:p w:rsidR="000F5A43" w:rsidRPr="004A3B66" w:rsidRDefault="0015534E" w:rsidP="000F5A4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В зависимости от заявленных критериев проекта</w:t>
      </w:r>
      <w:r w:rsidR="000F5A43" w:rsidRPr="004A3B66">
        <w:rPr>
          <w:rFonts w:ascii="Times New Roman" w:hAnsi="Times New Roman" w:cs="Times New Roman"/>
          <w:spacing w:val="-1"/>
          <w:sz w:val="24"/>
          <w:szCs w:val="24"/>
        </w:rPr>
        <w:t xml:space="preserve"> </w:t>
      </w:r>
      <w:r w:rsidRPr="004A3B66">
        <w:rPr>
          <w:rFonts w:ascii="Times New Roman" w:hAnsi="Times New Roman" w:cs="Times New Roman"/>
          <w:spacing w:val="-1"/>
          <w:sz w:val="24"/>
          <w:szCs w:val="24"/>
        </w:rPr>
        <w:t xml:space="preserve">его оценка осуществляется в </w:t>
      </w:r>
      <w:r w:rsidR="000F5A43" w:rsidRPr="004A3B66">
        <w:rPr>
          <w:rFonts w:ascii="Times New Roman" w:hAnsi="Times New Roman" w:cs="Times New Roman"/>
          <w:spacing w:val="-1"/>
          <w:sz w:val="24"/>
          <w:szCs w:val="24"/>
        </w:rPr>
        <w:t>зн</w:t>
      </w:r>
      <w:r w:rsidRPr="004A3B66">
        <w:rPr>
          <w:rFonts w:ascii="Times New Roman" w:hAnsi="Times New Roman" w:cs="Times New Roman"/>
          <w:spacing w:val="-1"/>
          <w:sz w:val="24"/>
          <w:szCs w:val="24"/>
        </w:rPr>
        <w:t>ачениях</w:t>
      </w:r>
      <w:r w:rsidR="000F5A43" w:rsidRPr="004A3B66">
        <w:rPr>
          <w:rFonts w:ascii="Times New Roman" w:hAnsi="Times New Roman" w:cs="Times New Roman"/>
          <w:spacing w:val="-1"/>
          <w:sz w:val="24"/>
          <w:szCs w:val="24"/>
        </w:rPr>
        <w:t xml:space="preserve"> от 0 (низкая оценка) до 100 баллов (высокая оценка).</w:t>
      </w:r>
    </w:p>
    <w:p w:rsidR="00226E23" w:rsidRPr="004A3B66" w:rsidRDefault="00226E23" w:rsidP="00226E23">
      <w:pPr>
        <w:shd w:val="clear" w:color="auto" w:fill="FFFFFF"/>
        <w:spacing w:after="0" w:line="240" w:lineRule="auto"/>
        <w:jc w:val="both"/>
        <w:rPr>
          <w:rFonts w:ascii="Times New Roman" w:hAnsi="Times New Roman" w:cs="Times New Roman"/>
          <w:spacing w:val="-1"/>
          <w:sz w:val="24"/>
          <w:szCs w:val="24"/>
        </w:rPr>
      </w:pPr>
    </w:p>
    <w:p w:rsidR="00C978A1" w:rsidRPr="004A3B66" w:rsidRDefault="00226E23" w:rsidP="00226E23">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Порядок проведения Конкурса</w:t>
      </w:r>
    </w:p>
    <w:p w:rsidR="00226E23" w:rsidRPr="004A3B66" w:rsidRDefault="00226E23"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Конкурс проводиться поэтапно.</w:t>
      </w:r>
    </w:p>
    <w:p w:rsidR="00226E23" w:rsidRPr="004A3B66" w:rsidRDefault="00226E23"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Этап 1: Формирование состава Ор</w:t>
      </w:r>
      <w:r w:rsidR="0015534E" w:rsidRPr="004A3B66">
        <w:rPr>
          <w:rFonts w:ascii="Times New Roman" w:hAnsi="Times New Roman" w:cs="Times New Roman"/>
          <w:spacing w:val="-1"/>
          <w:sz w:val="24"/>
          <w:szCs w:val="24"/>
        </w:rPr>
        <w:t xml:space="preserve">ганизационного </w:t>
      </w:r>
      <w:r w:rsidR="003231C2" w:rsidRPr="004A3B66">
        <w:rPr>
          <w:rFonts w:ascii="Times New Roman" w:hAnsi="Times New Roman" w:cs="Times New Roman"/>
          <w:spacing w:val="-1"/>
          <w:sz w:val="24"/>
          <w:szCs w:val="24"/>
        </w:rPr>
        <w:t>комитета,</w:t>
      </w:r>
      <w:r w:rsidRPr="004A3B66">
        <w:rPr>
          <w:rFonts w:ascii="Times New Roman" w:hAnsi="Times New Roman" w:cs="Times New Roman"/>
          <w:spacing w:val="-1"/>
          <w:sz w:val="24"/>
          <w:szCs w:val="24"/>
        </w:rPr>
        <w:t xml:space="preserve"> Конкурсной комиссии</w:t>
      </w:r>
      <w:r w:rsidR="003231C2" w:rsidRPr="004A3B66">
        <w:rPr>
          <w:rFonts w:ascii="Times New Roman" w:hAnsi="Times New Roman" w:cs="Times New Roman"/>
          <w:spacing w:val="-1"/>
          <w:sz w:val="24"/>
          <w:szCs w:val="24"/>
        </w:rPr>
        <w:t xml:space="preserve"> и Экспертной группы</w:t>
      </w:r>
      <w:r w:rsidRPr="004A3B66">
        <w:rPr>
          <w:rFonts w:ascii="Times New Roman" w:hAnsi="Times New Roman" w:cs="Times New Roman"/>
          <w:spacing w:val="-1"/>
          <w:sz w:val="24"/>
          <w:szCs w:val="24"/>
        </w:rPr>
        <w:t>.</w:t>
      </w:r>
    </w:p>
    <w:p w:rsidR="00226E23" w:rsidRPr="004A3B66" w:rsidRDefault="00226E23"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Этап 2: </w:t>
      </w:r>
      <w:r w:rsidR="003231C2" w:rsidRPr="004A3B66">
        <w:rPr>
          <w:rFonts w:ascii="Times New Roman" w:hAnsi="Times New Roman" w:cs="Times New Roman"/>
          <w:spacing w:val="-1"/>
          <w:sz w:val="24"/>
          <w:szCs w:val="24"/>
        </w:rPr>
        <w:t xml:space="preserve">Направление приглашений к участию в </w:t>
      </w:r>
      <w:proofErr w:type="gramStart"/>
      <w:r w:rsidR="003231C2" w:rsidRPr="004A3B66">
        <w:rPr>
          <w:rFonts w:ascii="Times New Roman" w:hAnsi="Times New Roman" w:cs="Times New Roman"/>
          <w:spacing w:val="-1"/>
          <w:sz w:val="24"/>
          <w:szCs w:val="24"/>
        </w:rPr>
        <w:t>Конкурсе</w:t>
      </w:r>
      <w:proofErr w:type="gramEnd"/>
      <w:r w:rsidR="003231C2" w:rsidRPr="004A3B66">
        <w:rPr>
          <w:rFonts w:ascii="Times New Roman" w:hAnsi="Times New Roman" w:cs="Times New Roman"/>
          <w:spacing w:val="-1"/>
          <w:sz w:val="24"/>
          <w:szCs w:val="24"/>
        </w:rPr>
        <w:t xml:space="preserve"> </w:t>
      </w:r>
      <w:r w:rsidR="00C52A90" w:rsidRPr="004A3B66">
        <w:rPr>
          <w:rFonts w:ascii="Times New Roman" w:hAnsi="Times New Roman" w:cs="Times New Roman"/>
          <w:spacing w:val="-1"/>
          <w:sz w:val="24"/>
          <w:szCs w:val="24"/>
        </w:rPr>
        <w:t xml:space="preserve">высшим должностным лицам </w:t>
      </w:r>
      <w:r w:rsidR="003231C2" w:rsidRPr="004A3B66">
        <w:rPr>
          <w:rFonts w:ascii="Times New Roman" w:hAnsi="Times New Roman" w:cs="Times New Roman"/>
          <w:spacing w:val="-1"/>
          <w:sz w:val="24"/>
          <w:szCs w:val="24"/>
        </w:rPr>
        <w:t>субъектов Российской Федерации и р</w:t>
      </w:r>
      <w:r w:rsidRPr="004A3B66">
        <w:rPr>
          <w:rFonts w:ascii="Times New Roman" w:hAnsi="Times New Roman" w:cs="Times New Roman"/>
          <w:spacing w:val="-1"/>
          <w:sz w:val="24"/>
          <w:szCs w:val="24"/>
        </w:rPr>
        <w:t>азмещение информации о Конкурсе на информационных ресурсах:</w:t>
      </w:r>
    </w:p>
    <w:p w:rsidR="00BF04F0" w:rsidRPr="004A3B66" w:rsidRDefault="00BF04F0" w:rsidP="00BF04F0">
      <w:pPr>
        <w:pStyle w:val="aa"/>
        <w:numPr>
          <w:ilvl w:val="1"/>
          <w:numId w:val="6"/>
        </w:numPr>
        <w:shd w:val="clear" w:color="auto" w:fill="FFFFFF"/>
        <w:spacing w:after="0" w:line="240" w:lineRule="auto"/>
        <w:ind w:left="1418" w:hanging="425"/>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Министерства экономического развития Российской Федерации;</w:t>
      </w:r>
    </w:p>
    <w:p w:rsidR="00BF04F0" w:rsidRPr="004A3B66" w:rsidRDefault="00BF04F0" w:rsidP="00BF04F0">
      <w:pPr>
        <w:pStyle w:val="aa"/>
        <w:numPr>
          <w:ilvl w:val="1"/>
          <w:numId w:val="6"/>
        </w:numPr>
        <w:shd w:val="clear" w:color="auto" w:fill="FFFFFF"/>
        <w:spacing w:after="0" w:line="240" w:lineRule="auto"/>
        <w:ind w:left="1418" w:hanging="425"/>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Российского государств</w:t>
      </w:r>
      <w:r w:rsidR="003231C2" w:rsidRPr="004A3B66">
        <w:rPr>
          <w:rFonts w:ascii="Times New Roman" w:hAnsi="Times New Roman" w:cs="Times New Roman"/>
          <w:spacing w:val="-1"/>
          <w:sz w:val="24"/>
          <w:szCs w:val="24"/>
        </w:rPr>
        <w:t>енного социального университета;</w:t>
      </w:r>
    </w:p>
    <w:p w:rsidR="003231C2" w:rsidRPr="004A3B66" w:rsidRDefault="003231C2" w:rsidP="00BF04F0">
      <w:pPr>
        <w:pStyle w:val="aa"/>
        <w:numPr>
          <w:ilvl w:val="1"/>
          <w:numId w:val="6"/>
        </w:numPr>
        <w:shd w:val="clear" w:color="auto" w:fill="FFFFFF"/>
        <w:spacing w:after="0" w:line="240" w:lineRule="auto"/>
        <w:ind w:left="1418" w:hanging="425"/>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субъектов РФ и соответствующих уполномоченных органов субъектов РФ, Центров инноваций социальной сферы и ресурсных центров социально ориентированных НКО, организующих проведение региональных этапов Конкурса;</w:t>
      </w:r>
    </w:p>
    <w:p w:rsidR="00BF04F0" w:rsidRPr="004A3B66" w:rsidRDefault="003231C2" w:rsidP="003231C2">
      <w:pPr>
        <w:pStyle w:val="aa"/>
        <w:numPr>
          <w:ilvl w:val="1"/>
          <w:numId w:val="6"/>
        </w:numPr>
        <w:shd w:val="clear" w:color="auto" w:fill="FFFFFF"/>
        <w:spacing w:after="0" w:line="240" w:lineRule="auto"/>
        <w:ind w:left="1418" w:hanging="425"/>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средств массовой информации и иных информационных ресурсах.</w:t>
      </w:r>
    </w:p>
    <w:p w:rsidR="00C52A90" w:rsidRPr="004A3B66" w:rsidRDefault="00226E23"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lastRenderedPageBreak/>
        <w:t xml:space="preserve">Этап 3: </w:t>
      </w:r>
      <w:r w:rsidR="00C52A90" w:rsidRPr="004A3B66">
        <w:rPr>
          <w:rFonts w:ascii="Times New Roman" w:hAnsi="Times New Roman" w:cs="Times New Roman"/>
          <w:spacing w:val="-1"/>
          <w:sz w:val="24"/>
          <w:szCs w:val="24"/>
        </w:rPr>
        <w:t>Проведение региональных этапов Конкурса субъектами РФ, Центрами инноваций социальной сферы и ресурсными центрами социально ориентированных НКО.</w:t>
      </w:r>
    </w:p>
    <w:p w:rsidR="00226E23" w:rsidRPr="004A3B66" w:rsidRDefault="00C52A90"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Этап 4: </w:t>
      </w:r>
      <w:r w:rsidR="00EA1430" w:rsidRPr="004A3B66">
        <w:rPr>
          <w:rFonts w:ascii="Times New Roman" w:hAnsi="Times New Roman" w:cs="Times New Roman"/>
          <w:spacing w:val="-1"/>
          <w:sz w:val="24"/>
          <w:szCs w:val="24"/>
        </w:rPr>
        <w:t>Формирование списка заявок, получивших по итогам экспертной оценки регионального этапа Конкурса максимальный балл</w:t>
      </w:r>
      <w:r w:rsidR="00226E23" w:rsidRPr="004A3B66">
        <w:rPr>
          <w:rFonts w:ascii="Times New Roman" w:hAnsi="Times New Roman" w:cs="Times New Roman"/>
          <w:spacing w:val="-1"/>
          <w:sz w:val="24"/>
          <w:szCs w:val="24"/>
        </w:rPr>
        <w:t>.</w:t>
      </w:r>
    </w:p>
    <w:p w:rsidR="00226E23" w:rsidRPr="004A3B66" w:rsidRDefault="00C52A90"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Этап 5: Рассмотрение заявок и</w:t>
      </w:r>
      <w:r w:rsidR="00226E23" w:rsidRPr="004A3B66">
        <w:rPr>
          <w:rFonts w:ascii="Times New Roman" w:hAnsi="Times New Roman" w:cs="Times New Roman"/>
          <w:spacing w:val="-1"/>
          <w:sz w:val="24"/>
          <w:szCs w:val="24"/>
        </w:rPr>
        <w:t xml:space="preserve"> формирование </w:t>
      </w:r>
      <w:r w:rsidRPr="004A3B66">
        <w:rPr>
          <w:rFonts w:ascii="Times New Roman" w:hAnsi="Times New Roman" w:cs="Times New Roman"/>
          <w:spacing w:val="-1"/>
          <w:sz w:val="24"/>
          <w:szCs w:val="24"/>
        </w:rPr>
        <w:t>Оргкомитетом Конкурса п</w:t>
      </w:r>
      <w:r w:rsidR="00226E23" w:rsidRPr="004A3B66">
        <w:rPr>
          <w:rFonts w:ascii="Times New Roman" w:hAnsi="Times New Roman" w:cs="Times New Roman"/>
          <w:spacing w:val="-1"/>
          <w:sz w:val="24"/>
          <w:szCs w:val="24"/>
        </w:rPr>
        <w:t xml:space="preserve">еречня участников Конкурса, </w:t>
      </w:r>
      <w:r w:rsidRPr="004A3B66">
        <w:rPr>
          <w:rFonts w:ascii="Times New Roman" w:hAnsi="Times New Roman" w:cs="Times New Roman"/>
          <w:spacing w:val="-1"/>
          <w:sz w:val="24"/>
          <w:szCs w:val="24"/>
        </w:rPr>
        <w:t xml:space="preserve">оценка </w:t>
      </w:r>
      <w:r w:rsidR="00EA1430" w:rsidRPr="004A3B66">
        <w:rPr>
          <w:rFonts w:ascii="Times New Roman" w:hAnsi="Times New Roman" w:cs="Times New Roman"/>
          <w:spacing w:val="-1"/>
          <w:sz w:val="24"/>
          <w:szCs w:val="24"/>
        </w:rPr>
        <w:t xml:space="preserve">федеральной </w:t>
      </w:r>
      <w:r w:rsidRPr="004A3B66">
        <w:rPr>
          <w:rFonts w:ascii="Times New Roman" w:hAnsi="Times New Roman" w:cs="Times New Roman"/>
          <w:spacing w:val="-1"/>
          <w:sz w:val="24"/>
          <w:szCs w:val="24"/>
        </w:rPr>
        <w:t xml:space="preserve">Экспертной группой </w:t>
      </w:r>
      <w:r w:rsidR="00EA1430" w:rsidRPr="004A3B66">
        <w:rPr>
          <w:rFonts w:ascii="Times New Roman" w:hAnsi="Times New Roman" w:cs="Times New Roman"/>
          <w:spacing w:val="-1"/>
          <w:sz w:val="24"/>
          <w:szCs w:val="24"/>
        </w:rPr>
        <w:t xml:space="preserve">заявок финалистов регионального этапа </w:t>
      </w:r>
      <w:r w:rsidRPr="004A3B66">
        <w:rPr>
          <w:rFonts w:ascii="Times New Roman" w:hAnsi="Times New Roman" w:cs="Times New Roman"/>
          <w:spacing w:val="-1"/>
          <w:sz w:val="24"/>
          <w:szCs w:val="24"/>
        </w:rPr>
        <w:t>Конкурса, утверждение Конкурсной комиссией итогов Конкурса и формирование списка победителей Конкурса</w:t>
      </w:r>
      <w:r w:rsidR="00226E23" w:rsidRPr="004A3B66">
        <w:rPr>
          <w:rFonts w:ascii="Times New Roman" w:hAnsi="Times New Roman" w:cs="Times New Roman"/>
          <w:spacing w:val="-1"/>
          <w:sz w:val="24"/>
          <w:szCs w:val="24"/>
        </w:rPr>
        <w:t>.</w:t>
      </w:r>
    </w:p>
    <w:p w:rsidR="00BF04F0" w:rsidRPr="004A3B66" w:rsidRDefault="00C52A90"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Этап 6: Проведение церемонии</w:t>
      </w:r>
      <w:r w:rsidR="00BF04F0" w:rsidRPr="004A3B66">
        <w:rPr>
          <w:rFonts w:ascii="Times New Roman" w:hAnsi="Times New Roman" w:cs="Times New Roman"/>
          <w:spacing w:val="-1"/>
          <w:sz w:val="24"/>
          <w:szCs w:val="24"/>
        </w:rPr>
        <w:t xml:space="preserve"> награждения победителей Конкурса.</w:t>
      </w:r>
    </w:p>
    <w:p w:rsidR="00BF04F0" w:rsidRPr="004A3B66" w:rsidRDefault="00BF04F0" w:rsidP="00226E2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Этап 8: Размещение информации о результатах Конкурса на </w:t>
      </w:r>
      <w:r w:rsidR="00C52A90" w:rsidRPr="004A3B66">
        <w:rPr>
          <w:rFonts w:ascii="Times New Roman" w:hAnsi="Times New Roman" w:cs="Times New Roman"/>
          <w:spacing w:val="-1"/>
          <w:sz w:val="24"/>
          <w:szCs w:val="24"/>
        </w:rPr>
        <w:t>информационных ресурсах Конкурса</w:t>
      </w:r>
      <w:r w:rsidRPr="004A3B66">
        <w:rPr>
          <w:rFonts w:ascii="Times New Roman" w:hAnsi="Times New Roman" w:cs="Times New Roman"/>
          <w:spacing w:val="-1"/>
          <w:sz w:val="24"/>
          <w:szCs w:val="24"/>
        </w:rPr>
        <w:t>.</w:t>
      </w:r>
    </w:p>
    <w:p w:rsidR="00270582" w:rsidRPr="004A3B66" w:rsidRDefault="00270582" w:rsidP="00270582">
      <w:pPr>
        <w:shd w:val="clear" w:color="auto" w:fill="FFFFFF"/>
        <w:spacing w:after="0" w:line="240" w:lineRule="auto"/>
        <w:jc w:val="both"/>
        <w:rPr>
          <w:rFonts w:ascii="Times New Roman" w:hAnsi="Times New Roman" w:cs="Times New Roman"/>
          <w:spacing w:val="-1"/>
          <w:sz w:val="24"/>
          <w:szCs w:val="24"/>
        </w:rPr>
      </w:pPr>
    </w:p>
    <w:p w:rsidR="00226E23" w:rsidRPr="004A3B66" w:rsidRDefault="00270582" w:rsidP="00270582">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 xml:space="preserve">Сроки проведения Конкурса </w:t>
      </w:r>
    </w:p>
    <w:p w:rsidR="00F6607B" w:rsidRPr="004A3B66" w:rsidRDefault="00A573C8" w:rsidP="00270582">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Сроки проведения Конкурса </w:t>
      </w:r>
      <w:r w:rsidR="00D135E8" w:rsidRPr="004A3B66">
        <w:rPr>
          <w:rFonts w:ascii="Times New Roman" w:hAnsi="Times New Roman" w:cs="Times New Roman"/>
          <w:spacing w:val="-1"/>
          <w:sz w:val="24"/>
          <w:szCs w:val="24"/>
        </w:rPr>
        <w:t>утверждаются</w:t>
      </w:r>
      <w:r w:rsidRPr="004A3B66">
        <w:rPr>
          <w:rFonts w:ascii="Times New Roman" w:hAnsi="Times New Roman" w:cs="Times New Roman"/>
          <w:spacing w:val="-1"/>
          <w:sz w:val="24"/>
          <w:szCs w:val="24"/>
        </w:rPr>
        <w:t xml:space="preserve"> на перво</w:t>
      </w:r>
      <w:r w:rsidR="001F1357" w:rsidRPr="004A3B66">
        <w:rPr>
          <w:rFonts w:ascii="Times New Roman" w:hAnsi="Times New Roman" w:cs="Times New Roman"/>
          <w:spacing w:val="-1"/>
          <w:sz w:val="24"/>
          <w:szCs w:val="24"/>
        </w:rPr>
        <w:t>м заседании Конкурсной комиссии</w:t>
      </w:r>
      <w:r w:rsidR="00EA1430" w:rsidRPr="004A3B66">
        <w:rPr>
          <w:rFonts w:ascii="Times New Roman" w:hAnsi="Times New Roman" w:cs="Times New Roman"/>
          <w:spacing w:val="-1"/>
          <w:sz w:val="24"/>
          <w:szCs w:val="24"/>
        </w:rPr>
        <w:t xml:space="preserve"> (Приложение 2)</w:t>
      </w:r>
      <w:r w:rsidRPr="004A3B66">
        <w:rPr>
          <w:rFonts w:ascii="Times New Roman" w:hAnsi="Times New Roman" w:cs="Times New Roman"/>
          <w:spacing w:val="-1"/>
          <w:sz w:val="24"/>
          <w:szCs w:val="24"/>
        </w:rPr>
        <w:t>.</w:t>
      </w:r>
    </w:p>
    <w:p w:rsidR="00270582" w:rsidRPr="004A3B66" w:rsidRDefault="00270582" w:rsidP="00270582">
      <w:pPr>
        <w:shd w:val="clear" w:color="auto" w:fill="FFFFFF"/>
        <w:spacing w:after="0" w:line="240" w:lineRule="auto"/>
        <w:jc w:val="both"/>
        <w:rPr>
          <w:rFonts w:ascii="Times New Roman" w:hAnsi="Times New Roman" w:cs="Times New Roman"/>
          <w:spacing w:val="-1"/>
          <w:sz w:val="24"/>
          <w:szCs w:val="24"/>
        </w:rPr>
      </w:pPr>
    </w:p>
    <w:p w:rsidR="00270582" w:rsidRPr="004A3B66" w:rsidRDefault="00270582" w:rsidP="00270582">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Номинации</w:t>
      </w:r>
    </w:p>
    <w:p w:rsidR="00270582" w:rsidRPr="004A3B66" w:rsidRDefault="00270582" w:rsidP="00270582">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Конкурс предполагает оценку проектов социальных предпринимателей – победителей </w:t>
      </w:r>
      <w:r w:rsidR="006D3A5B" w:rsidRPr="004A3B66">
        <w:rPr>
          <w:rFonts w:ascii="Times New Roman" w:hAnsi="Times New Roman" w:cs="Times New Roman"/>
          <w:spacing w:val="-1"/>
          <w:sz w:val="24"/>
          <w:szCs w:val="24"/>
        </w:rPr>
        <w:t>региональных этапов Конкурса</w:t>
      </w:r>
    </w:p>
    <w:p w:rsidR="006D3A5B" w:rsidRPr="004A3B66" w:rsidRDefault="006D3A5B" w:rsidP="00270582">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Номинации Конкурса опре</w:t>
      </w:r>
      <w:r w:rsidR="00F6607B" w:rsidRPr="004A3B66">
        <w:rPr>
          <w:rFonts w:ascii="Times New Roman" w:hAnsi="Times New Roman" w:cs="Times New Roman"/>
          <w:spacing w:val="-1"/>
          <w:sz w:val="24"/>
          <w:szCs w:val="24"/>
        </w:rPr>
        <w:t>деляются Оргкомитетом Конкурса</w:t>
      </w:r>
      <w:r w:rsidR="00DC3859" w:rsidRPr="004A3B66">
        <w:rPr>
          <w:rFonts w:ascii="Times New Roman" w:hAnsi="Times New Roman" w:cs="Times New Roman"/>
          <w:spacing w:val="-1"/>
          <w:sz w:val="24"/>
          <w:szCs w:val="24"/>
        </w:rPr>
        <w:t xml:space="preserve"> (Приложение 3)</w:t>
      </w:r>
      <w:r w:rsidRPr="004A3B66">
        <w:rPr>
          <w:rFonts w:ascii="Times New Roman" w:hAnsi="Times New Roman" w:cs="Times New Roman"/>
          <w:spacing w:val="-1"/>
          <w:sz w:val="24"/>
          <w:szCs w:val="24"/>
        </w:rPr>
        <w:t>.</w:t>
      </w:r>
    </w:p>
    <w:p w:rsidR="00DC3859" w:rsidRPr="004A3B66" w:rsidRDefault="00DC3859" w:rsidP="00270582">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По решению Экспертной комиссии может быть принято решение об учреждении специальных номинаций.</w:t>
      </w:r>
    </w:p>
    <w:p w:rsidR="006D3A5B" w:rsidRPr="004A3B66" w:rsidRDefault="006D3A5B" w:rsidP="006D3A5B">
      <w:pPr>
        <w:shd w:val="clear" w:color="auto" w:fill="FFFFFF"/>
        <w:spacing w:after="0" w:line="240" w:lineRule="auto"/>
        <w:jc w:val="both"/>
        <w:rPr>
          <w:rFonts w:ascii="Times New Roman" w:hAnsi="Times New Roman" w:cs="Times New Roman"/>
          <w:spacing w:val="-1"/>
          <w:sz w:val="24"/>
          <w:szCs w:val="24"/>
        </w:rPr>
      </w:pPr>
    </w:p>
    <w:p w:rsidR="006D3A5B" w:rsidRPr="004A3B66" w:rsidRDefault="006D3A5B" w:rsidP="006D3A5B">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Порядок представления заявок на Конкурс</w:t>
      </w:r>
    </w:p>
    <w:p w:rsidR="006D3A5B" w:rsidRPr="004A3B66" w:rsidRDefault="0015534E" w:rsidP="006D3A5B">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proofErr w:type="gramStart"/>
      <w:r w:rsidRPr="004A3B66">
        <w:rPr>
          <w:rFonts w:ascii="Times New Roman" w:hAnsi="Times New Roman" w:cs="Times New Roman"/>
          <w:spacing w:val="-1"/>
          <w:sz w:val="24"/>
          <w:szCs w:val="24"/>
        </w:rPr>
        <w:t>Номинантами</w:t>
      </w:r>
      <w:r w:rsidR="00F6607B" w:rsidRPr="004A3B66">
        <w:rPr>
          <w:rFonts w:ascii="Times New Roman" w:hAnsi="Times New Roman" w:cs="Times New Roman"/>
          <w:spacing w:val="-1"/>
          <w:sz w:val="24"/>
          <w:szCs w:val="24"/>
        </w:rPr>
        <w:t xml:space="preserve"> </w:t>
      </w:r>
      <w:r w:rsidR="00EA1430" w:rsidRPr="004A3B66">
        <w:rPr>
          <w:rFonts w:ascii="Times New Roman" w:hAnsi="Times New Roman" w:cs="Times New Roman"/>
          <w:spacing w:val="-1"/>
          <w:sz w:val="24"/>
          <w:szCs w:val="24"/>
        </w:rPr>
        <w:t xml:space="preserve">Всероссийского </w:t>
      </w:r>
      <w:r w:rsidR="00F6607B" w:rsidRPr="004A3B66">
        <w:rPr>
          <w:rFonts w:ascii="Times New Roman" w:hAnsi="Times New Roman" w:cs="Times New Roman"/>
          <w:spacing w:val="-1"/>
          <w:sz w:val="24"/>
          <w:szCs w:val="24"/>
        </w:rPr>
        <w:t>Конкурса</w:t>
      </w:r>
      <w:r w:rsidR="006D3A5B" w:rsidRPr="004A3B66">
        <w:rPr>
          <w:rFonts w:ascii="Times New Roman" w:hAnsi="Times New Roman" w:cs="Times New Roman"/>
          <w:spacing w:val="-1"/>
          <w:sz w:val="24"/>
          <w:szCs w:val="24"/>
        </w:rPr>
        <w:t xml:space="preserve"> </w:t>
      </w:r>
      <w:r w:rsidRPr="004A3B66">
        <w:rPr>
          <w:rFonts w:ascii="Times New Roman" w:hAnsi="Times New Roman" w:cs="Times New Roman"/>
          <w:spacing w:val="-1"/>
          <w:sz w:val="24"/>
          <w:szCs w:val="24"/>
        </w:rPr>
        <w:t>могут быть субъекты</w:t>
      </w:r>
      <w:r w:rsidR="006D3A5B" w:rsidRPr="004A3B66">
        <w:rPr>
          <w:rFonts w:ascii="Times New Roman" w:hAnsi="Times New Roman" w:cs="Times New Roman"/>
          <w:spacing w:val="-1"/>
          <w:sz w:val="24"/>
          <w:szCs w:val="24"/>
        </w:rPr>
        <w:t xml:space="preserve"> социальн</w:t>
      </w:r>
      <w:r w:rsidRPr="004A3B66">
        <w:rPr>
          <w:rFonts w:ascii="Times New Roman" w:hAnsi="Times New Roman" w:cs="Times New Roman"/>
          <w:spacing w:val="-1"/>
          <w:sz w:val="24"/>
          <w:szCs w:val="24"/>
        </w:rPr>
        <w:t>ого предпринимательства</w:t>
      </w:r>
      <w:r w:rsidR="006D3A5B" w:rsidRPr="004A3B66">
        <w:rPr>
          <w:rFonts w:ascii="Times New Roman" w:hAnsi="Times New Roman" w:cs="Times New Roman"/>
          <w:spacing w:val="-1"/>
          <w:sz w:val="24"/>
          <w:szCs w:val="24"/>
        </w:rPr>
        <w:t>, ставшие победителем региональн</w:t>
      </w:r>
      <w:r w:rsidRPr="004A3B66">
        <w:rPr>
          <w:rFonts w:ascii="Times New Roman" w:hAnsi="Times New Roman" w:cs="Times New Roman"/>
          <w:spacing w:val="-1"/>
          <w:sz w:val="24"/>
          <w:szCs w:val="24"/>
        </w:rPr>
        <w:t>ых</w:t>
      </w:r>
      <w:r w:rsidR="006D3A5B" w:rsidRPr="004A3B66">
        <w:rPr>
          <w:rFonts w:ascii="Times New Roman" w:hAnsi="Times New Roman" w:cs="Times New Roman"/>
          <w:spacing w:val="-1"/>
          <w:sz w:val="24"/>
          <w:szCs w:val="24"/>
        </w:rPr>
        <w:t xml:space="preserve"> этап</w:t>
      </w:r>
      <w:r w:rsidRPr="004A3B66">
        <w:rPr>
          <w:rFonts w:ascii="Times New Roman" w:hAnsi="Times New Roman" w:cs="Times New Roman"/>
          <w:spacing w:val="-1"/>
          <w:sz w:val="24"/>
          <w:szCs w:val="24"/>
        </w:rPr>
        <w:t>ов</w:t>
      </w:r>
      <w:r w:rsidR="006D3A5B" w:rsidRPr="004A3B66">
        <w:rPr>
          <w:rFonts w:ascii="Times New Roman" w:hAnsi="Times New Roman" w:cs="Times New Roman"/>
          <w:spacing w:val="-1"/>
          <w:sz w:val="24"/>
          <w:szCs w:val="24"/>
        </w:rPr>
        <w:t xml:space="preserve"> Конкурса</w:t>
      </w:r>
      <w:r w:rsidRPr="004A3B66">
        <w:rPr>
          <w:rFonts w:ascii="Times New Roman" w:hAnsi="Times New Roman" w:cs="Times New Roman"/>
          <w:spacing w:val="-1"/>
          <w:sz w:val="24"/>
          <w:szCs w:val="24"/>
        </w:rPr>
        <w:t xml:space="preserve">, организованных </w:t>
      </w:r>
      <w:r w:rsidR="00F6607B" w:rsidRPr="004A3B66">
        <w:rPr>
          <w:rFonts w:ascii="Times New Roman" w:hAnsi="Times New Roman" w:cs="Times New Roman"/>
          <w:spacing w:val="-1"/>
          <w:sz w:val="24"/>
          <w:szCs w:val="24"/>
        </w:rPr>
        <w:t>субъектами РФ, Центрами инноваций социальной сферы и ресурсными центрами социально ориентированных НКО</w:t>
      </w:r>
      <w:r w:rsidRPr="004A3B66">
        <w:rPr>
          <w:rFonts w:ascii="Times New Roman" w:hAnsi="Times New Roman" w:cs="Times New Roman"/>
          <w:spacing w:val="-1"/>
          <w:sz w:val="24"/>
          <w:szCs w:val="24"/>
        </w:rPr>
        <w:t>, которые представляют соответствующие проекты на Конкурс</w:t>
      </w:r>
      <w:r w:rsidR="006D3A5B" w:rsidRPr="004A3B66">
        <w:rPr>
          <w:rFonts w:ascii="Times New Roman" w:hAnsi="Times New Roman" w:cs="Times New Roman"/>
          <w:spacing w:val="-1"/>
          <w:sz w:val="24"/>
          <w:szCs w:val="24"/>
        </w:rPr>
        <w:t>.</w:t>
      </w:r>
      <w:proofErr w:type="gramEnd"/>
    </w:p>
    <w:p w:rsidR="006D3A5B" w:rsidRPr="004A3B66" w:rsidRDefault="006D3A5B" w:rsidP="006D3A5B">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Заявки подаются в Оргкомитет Конкурса </w:t>
      </w:r>
      <w:r w:rsidR="00EA1430" w:rsidRPr="004A3B66">
        <w:rPr>
          <w:rFonts w:ascii="Times New Roman" w:hAnsi="Times New Roman" w:cs="Times New Roman"/>
          <w:spacing w:val="-1"/>
          <w:sz w:val="24"/>
          <w:szCs w:val="24"/>
        </w:rPr>
        <w:t xml:space="preserve">на официальном сайте Конкурса: </w:t>
      </w:r>
      <w:proofErr w:type="spellStart"/>
      <w:r w:rsidR="00EA1430" w:rsidRPr="004A3B66">
        <w:rPr>
          <w:rFonts w:ascii="Times New Roman" w:hAnsi="Times New Roman" w:cs="Times New Roman"/>
          <w:spacing w:val="-1"/>
          <w:sz w:val="24"/>
          <w:szCs w:val="24"/>
          <w:lang w:val="en-US"/>
        </w:rPr>
        <w:t>Konkurs</w:t>
      </w:r>
      <w:proofErr w:type="spellEnd"/>
      <w:r w:rsidR="00EA1430" w:rsidRPr="004A3B66">
        <w:rPr>
          <w:rFonts w:ascii="Times New Roman" w:hAnsi="Times New Roman" w:cs="Times New Roman"/>
          <w:spacing w:val="-1"/>
          <w:sz w:val="24"/>
          <w:szCs w:val="24"/>
        </w:rPr>
        <w:t>.</w:t>
      </w:r>
      <w:proofErr w:type="spellStart"/>
      <w:r w:rsidR="00EA1430" w:rsidRPr="004A3B66">
        <w:rPr>
          <w:rFonts w:ascii="Times New Roman" w:hAnsi="Times New Roman" w:cs="Times New Roman"/>
          <w:spacing w:val="-1"/>
          <w:sz w:val="24"/>
          <w:szCs w:val="24"/>
          <w:lang w:val="en-US"/>
        </w:rPr>
        <w:t>rgsu</w:t>
      </w:r>
      <w:proofErr w:type="spellEnd"/>
      <w:r w:rsidR="00EA1430" w:rsidRPr="004A3B66">
        <w:rPr>
          <w:rFonts w:ascii="Times New Roman" w:hAnsi="Times New Roman" w:cs="Times New Roman"/>
          <w:spacing w:val="-1"/>
          <w:sz w:val="24"/>
          <w:szCs w:val="24"/>
        </w:rPr>
        <w:t>.</w:t>
      </w:r>
      <w:r w:rsidR="00EA1430" w:rsidRPr="004A3B66">
        <w:rPr>
          <w:rFonts w:ascii="Times New Roman" w:hAnsi="Times New Roman" w:cs="Times New Roman"/>
          <w:spacing w:val="-1"/>
          <w:sz w:val="24"/>
          <w:szCs w:val="24"/>
          <w:lang w:val="en-US"/>
        </w:rPr>
        <w:t>net</w:t>
      </w:r>
      <w:r w:rsidR="00EA1430" w:rsidRPr="004A3B66">
        <w:rPr>
          <w:rFonts w:ascii="Times New Roman" w:hAnsi="Times New Roman" w:cs="Times New Roman"/>
          <w:spacing w:val="-1"/>
          <w:sz w:val="24"/>
          <w:szCs w:val="24"/>
        </w:rPr>
        <w:t xml:space="preserve">. </w:t>
      </w:r>
    </w:p>
    <w:p w:rsidR="006D3A5B" w:rsidRPr="004A3B66" w:rsidRDefault="006D3A5B" w:rsidP="006D3A5B">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Заявки подаются в Оргкомитет Конкурса в сроки согласно п. 6.3</w:t>
      </w:r>
      <w:r w:rsidR="00F6607B" w:rsidRPr="004A3B66">
        <w:rPr>
          <w:rFonts w:ascii="Times New Roman" w:hAnsi="Times New Roman" w:cs="Times New Roman"/>
          <w:spacing w:val="-1"/>
          <w:sz w:val="24"/>
          <w:szCs w:val="24"/>
        </w:rPr>
        <w:t xml:space="preserve"> настоящего Положения</w:t>
      </w:r>
      <w:r w:rsidRPr="004A3B66">
        <w:rPr>
          <w:rFonts w:ascii="Times New Roman" w:hAnsi="Times New Roman" w:cs="Times New Roman"/>
          <w:spacing w:val="-1"/>
          <w:sz w:val="24"/>
          <w:szCs w:val="24"/>
        </w:rPr>
        <w:t>.</w:t>
      </w:r>
    </w:p>
    <w:p w:rsidR="006D3A5B" w:rsidRPr="004A3B66" w:rsidRDefault="006D3A5B" w:rsidP="006D3A5B">
      <w:pPr>
        <w:shd w:val="clear" w:color="auto" w:fill="FFFFFF"/>
        <w:spacing w:after="0" w:line="240" w:lineRule="auto"/>
        <w:jc w:val="both"/>
        <w:rPr>
          <w:rFonts w:ascii="Times New Roman" w:hAnsi="Times New Roman" w:cs="Times New Roman"/>
          <w:spacing w:val="-1"/>
          <w:sz w:val="24"/>
          <w:szCs w:val="24"/>
        </w:rPr>
      </w:pPr>
    </w:p>
    <w:p w:rsidR="006D3A5B" w:rsidRPr="004A3B66" w:rsidRDefault="006D3A5B" w:rsidP="006D3A5B">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 xml:space="preserve">Порядок рассмотрения заявок </w:t>
      </w:r>
    </w:p>
    <w:p w:rsidR="008C3DEC" w:rsidRPr="004A3B66" w:rsidRDefault="008C3DEC" w:rsidP="000F5A43">
      <w:pPr>
        <w:pStyle w:val="aa"/>
        <w:numPr>
          <w:ilvl w:val="1"/>
          <w:numId w:val="1"/>
        </w:numPr>
        <w:shd w:val="clear" w:color="auto" w:fill="FFFFFF"/>
        <w:spacing w:after="0" w:line="240" w:lineRule="auto"/>
        <w:ind w:left="0" w:firstLine="720"/>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Региональный этап Конкурса:</w:t>
      </w:r>
    </w:p>
    <w:p w:rsidR="008C3DEC" w:rsidRPr="004A3B66" w:rsidRDefault="00897259" w:rsidP="008C3DEC">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Заявки регионального этапа Конкурса регистрируются в единой информационной системе на официальном сайте Конкурса и проходят </w:t>
      </w:r>
      <w:proofErr w:type="gramStart"/>
      <w:r w:rsidRPr="004A3B66">
        <w:rPr>
          <w:rFonts w:ascii="Times New Roman" w:hAnsi="Times New Roman" w:cs="Times New Roman"/>
          <w:spacing w:val="-1"/>
          <w:sz w:val="24"/>
          <w:szCs w:val="24"/>
        </w:rPr>
        <w:t>предварительную</w:t>
      </w:r>
      <w:proofErr w:type="gramEnd"/>
      <w:r w:rsidRPr="004A3B66">
        <w:rPr>
          <w:rFonts w:ascii="Times New Roman" w:hAnsi="Times New Roman" w:cs="Times New Roman"/>
          <w:spacing w:val="-1"/>
          <w:sz w:val="24"/>
          <w:szCs w:val="24"/>
        </w:rPr>
        <w:t xml:space="preserve"> </w:t>
      </w:r>
      <w:proofErr w:type="spellStart"/>
      <w:r w:rsidRPr="004A3B66">
        <w:rPr>
          <w:rFonts w:ascii="Times New Roman" w:hAnsi="Times New Roman" w:cs="Times New Roman"/>
          <w:spacing w:val="-1"/>
          <w:sz w:val="24"/>
          <w:szCs w:val="24"/>
        </w:rPr>
        <w:t>модерацию</w:t>
      </w:r>
      <w:proofErr w:type="spellEnd"/>
      <w:r w:rsidRPr="004A3B66">
        <w:rPr>
          <w:rFonts w:ascii="Times New Roman" w:hAnsi="Times New Roman" w:cs="Times New Roman"/>
          <w:spacing w:val="-1"/>
          <w:sz w:val="24"/>
          <w:szCs w:val="24"/>
        </w:rPr>
        <w:t xml:space="preserve"> Оргкомитетом Конкурса.</w:t>
      </w:r>
    </w:p>
    <w:p w:rsidR="00897259" w:rsidRPr="004A3B66" w:rsidRDefault="00897259" w:rsidP="008C3DEC">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Оргкомитет Конкурса по завершению приема заявок регионального этапа Конкурса формирует электронную систему экспертной независимой оценки проектов, после чего предоставляет доступ экспертам по региональному распределению. Состав региональных экспертов формируется региональными органами исполнительной власти, Центром инноваций социальной сферы, ресурсным центром НКО и другими организаторами регионального этапа Конкурса.</w:t>
      </w:r>
    </w:p>
    <w:p w:rsidR="00897259" w:rsidRPr="004A3B66" w:rsidRDefault="00897259" w:rsidP="008C3DEC">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Региональные эксперты оценивают заявки в дистанционной </w:t>
      </w:r>
      <w:proofErr w:type="gramStart"/>
      <w:r w:rsidRPr="004A3B66">
        <w:rPr>
          <w:rFonts w:ascii="Times New Roman" w:hAnsi="Times New Roman" w:cs="Times New Roman"/>
          <w:spacing w:val="-1"/>
          <w:sz w:val="24"/>
          <w:szCs w:val="24"/>
        </w:rPr>
        <w:t>формате</w:t>
      </w:r>
      <w:proofErr w:type="gramEnd"/>
      <w:r w:rsidRPr="004A3B66">
        <w:rPr>
          <w:rFonts w:ascii="Times New Roman" w:hAnsi="Times New Roman" w:cs="Times New Roman"/>
          <w:spacing w:val="-1"/>
          <w:sz w:val="24"/>
          <w:szCs w:val="24"/>
        </w:rPr>
        <w:t xml:space="preserve"> через единую информационную систему в соответствии с Критериями оценки социальных проектов (Приложение № 1 к настоящему Положению) и определяет победителей по каждой номинации.</w:t>
      </w:r>
    </w:p>
    <w:p w:rsidR="00897259" w:rsidRPr="004A3B66" w:rsidRDefault="00897259" w:rsidP="008C3DEC">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По каждому проекту итоговая оценка определяется по количеству баллов, рассчитанному как среднее арифметическое оценок, поставленных всеми экспертами, принявшими участие в оценке.</w:t>
      </w:r>
    </w:p>
    <w:p w:rsidR="00897259" w:rsidRPr="004A3B66" w:rsidRDefault="00897259" w:rsidP="008C3DEC">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Победители регионального этапа рассматриваются Экспертной группой Федерального этапа Конкурса.</w:t>
      </w:r>
    </w:p>
    <w:p w:rsidR="00897259" w:rsidRPr="004A3B66" w:rsidRDefault="00897259" w:rsidP="000F5A4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Федеральный этап Конкурса:</w:t>
      </w:r>
    </w:p>
    <w:p w:rsidR="006D3A5B" w:rsidRPr="004A3B66" w:rsidRDefault="006D3A5B" w:rsidP="003751A2">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Оргкомитет Конкурса предварительно рассматривает </w:t>
      </w:r>
      <w:r w:rsidR="003751A2" w:rsidRPr="004A3B66">
        <w:rPr>
          <w:rFonts w:ascii="Times New Roman" w:hAnsi="Times New Roman" w:cs="Times New Roman"/>
          <w:spacing w:val="-1"/>
          <w:sz w:val="24"/>
          <w:szCs w:val="24"/>
        </w:rPr>
        <w:t>результаты регионального этапа Конкурса</w:t>
      </w:r>
      <w:r w:rsidRPr="004A3B66">
        <w:rPr>
          <w:rFonts w:ascii="Times New Roman" w:hAnsi="Times New Roman" w:cs="Times New Roman"/>
          <w:spacing w:val="-1"/>
          <w:sz w:val="24"/>
          <w:szCs w:val="24"/>
        </w:rPr>
        <w:t>, посл</w:t>
      </w:r>
      <w:r w:rsidR="00F6607B" w:rsidRPr="004A3B66">
        <w:rPr>
          <w:rFonts w:ascii="Times New Roman" w:hAnsi="Times New Roman" w:cs="Times New Roman"/>
          <w:spacing w:val="-1"/>
          <w:sz w:val="24"/>
          <w:szCs w:val="24"/>
        </w:rPr>
        <w:t>е чего передает их для оценки в Экспертную группу Конкурса</w:t>
      </w:r>
      <w:r w:rsidRPr="004A3B66">
        <w:rPr>
          <w:rFonts w:ascii="Times New Roman" w:hAnsi="Times New Roman" w:cs="Times New Roman"/>
          <w:spacing w:val="-1"/>
          <w:sz w:val="24"/>
          <w:szCs w:val="24"/>
        </w:rPr>
        <w:t>.</w:t>
      </w:r>
    </w:p>
    <w:p w:rsidR="006D3A5B" w:rsidRPr="004A3B66" w:rsidRDefault="00F6607B" w:rsidP="003751A2">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lastRenderedPageBreak/>
        <w:t>Экспертная группа</w:t>
      </w:r>
      <w:r w:rsidR="006D3A5B" w:rsidRPr="004A3B66">
        <w:rPr>
          <w:rFonts w:ascii="Times New Roman" w:hAnsi="Times New Roman" w:cs="Times New Roman"/>
          <w:spacing w:val="-1"/>
          <w:sz w:val="24"/>
          <w:szCs w:val="24"/>
        </w:rPr>
        <w:t xml:space="preserve"> оценивает заявки </w:t>
      </w:r>
      <w:r w:rsidRPr="004A3B66">
        <w:rPr>
          <w:rFonts w:ascii="Times New Roman" w:hAnsi="Times New Roman" w:cs="Times New Roman"/>
          <w:spacing w:val="-1"/>
          <w:sz w:val="24"/>
          <w:szCs w:val="24"/>
        </w:rPr>
        <w:t xml:space="preserve">в </w:t>
      </w:r>
      <w:proofErr w:type="gramStart"/>
      <w:r w:rsidRPr="004A3B66">
        <w:rPr>
          <w:rFonts w:ascii="Times New Roman" w:hAnsi="Times New Roman" w:cs="Times New Roman"/>
          <w:spacing w:val="-1"/>
          <w:sz w:val="24"/>
          <w:szCs w:val="24"/>
        </w:rPr>
        <w:t>соответствии</w:t>
      </w:r>
      <w:proofErr w:type="gramEnd"/>
      <w:r w:rsidRPr="004A3B66">
        <w:rPr>
          <w:rFonts w:ascii="Times New Roman" w:hAnsi="Times New Roman" w:cs="Times New Roman"/>
          <w:spacing w:val="-1"/>
          <w:sz w:val="24"/>
          <w:szCs w:val="24"/>
        </w:rPr>
        <w:t xml:space="preserve"> с Критериями оценки социальных проектов (Приложение № 1 к настоящему Положению) </w:t>
      </w:r>
      <w:r w:rsidR="006D3A5B" w:rsidRPr="004A3B66">
        <w:rPr>
          <w:rFonts w:ascii="Times New Roman" w:hAnsi="Times New Roman" w:cs="Times New Roman"/>
          <w:spacing w:val="-1"/>
          <w:sz w:val="24"/>
          <w:szCs w:val="24"/>
        </w:rPr>
        <w:t>и определяет победителей по каждой номинации.</w:t>
      </w:r>
    </w:p>
    <w:p w:rsidR="006D3A5B" w:rsidRPr="004A3B66" w:rsidRDefault="006D3A5B" w:rsidP="003751A2">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По каждому проекту итоговая оценка определяется по количеству баллов, рассчитанному как среднее</w:t>
      </w:r>
      <w:r w:rsidR="000F5A43" w:rsidRPr="004A3B66">
        <w:rPr>
          <w:rFonts w:ascii="Times New Roman" w:hAnsi="Times New Roman" w:cs="Times New Roman"/>
          <w:spacing w:val="-1"/>
          <w:sz w:val="24"/>
          <w:szCs w:val="24"/>
        </w:rPr>
        <w:t xml:space="preserve"> арифметическое оценок, поставленных всеми экспертами, принявшими участие в оценке.</w:t>
      </w:r>
    </w:p>
    <w:p w:rsidR="000F5A43" w:rsidRPr="004A3B66" w:rsidRDefault="000F5A43" w:rsidP="003751A2">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Итоговые результаты Конкурса утверждаются </w:t>
      </w:r>
      <w:r w:rsidR="00F6607B" w:rsidRPr="004A3B66">
        <w:rPr>
          <w:rFonts w:ascii="Times New Roman" w:hAnsi="Times New Roman" w:cs="Times New Roman"/>
          <w:spacing w:val="-1"/>
          <w:sz w:val="24"/>
          <w:szCs w:val="24"/>
        </w:rPr>
        <w:t>Конкурсной комиссией</w:t>
      </w:r>
      <w:r w:rsidRPr="004A3B66">
        <w:rPr>
          <w:rFonts w:ascii="Times New Roman" w:hAnsi="Times New Roman" w:cs="Times New Roman"/>
          <w:spacing w:val="-1"/>
          <w:sz w:val="24"/>
          <w:szCs w:val="24"/>
        </w:rPr>
        <w:t>.</w:t>
      </w:r>
    </w:p>
    <w:p w:rsidR="000F5A43" w:rsidRPr="004A3B66" w:rsidRDefault="000F5A43" w:rsidP="003751A2">
      <w:pPr>
        <w:pStyle w:val="aa"/>
        <w:numPr>
          <w:ilvl w:val="2"/>
          <w:numId w:val="1"/>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Победители </w:t>
      </w:r>
      <w:proofErr w:type="gramStart"/>
      <w:r w:rsidRPr="004A3B66">
        <w:rPr>
          <w:rFonts w:ascii="Times New Roman" w:hAnsi="Times New Roman" w:cs="Times New Roman"/>
          <w:spacing w:val="-1"/>
          <w:sz w:val="24"/>
          <w:szCs w:val="24"/>
        </w:rPr>
        <w:t xml:space="preserve">объявляются </w:t>
      </w:r>
      <w:r w:rsidR="00E874C3" w:rsidRPr="004A3B66">
        <w:rPr>
          <w:rFonts w:ascii="Times New Roman" w:hAnsi="Times New Roman" w:cs="Times New Roman"/>
          <w:spacing w:val="-1"/>
          <w:sz w:val="24"/>
          <w:szCs w:val="24"/>
        </w:rPr>
        <w:t>и награждаются</w:t>
      </w:r>
      <w:proofErr w:type="gramEnd"/>
      <w:r w:rsidR="00E874C3" w:rsidRPr="004A3B66">
        <w:rPr>
          <w:rFonts w:ascii="Times New Roman" w:hAnsi="Times New Roman" w:cs="Times New Roman"/>
          <w:spacing w:val="-1"/>
          <w:sz w:val="24"/>
          <w:szCs w:val="24"/>
        </w:rPr>
        <w:t xml:space="preserve"> </w:t>
      </w:r>
      <w:r w:rsidRPr="004A3B66">
        <w:rPr>
          <w:rFonts w:ascii="Times New Roman" w:hAnsi="Times New Roman" w:cs="Times New Roman"/>
          <w:spacing w:val="-1"/>
          <w:sz w:val="24"/>
          <w:szCs w:val="24"/>
        </w:rPr>
        <w:t>на торжественной церемонии</w:t>
      </w:r>
      <w:r w:rsidR="00E874C3" w:rsidRPr="004A3B66">
        <w:rPr>
          <w:rFonts w:ascii="Times New Roman" w:hAnsi="Times New Roman" w:cs="Times New Roman"/>
          <w:spacing w:val="-1"/>
          <w:sz w:val="24"/>
          <w:szCs w:val="24"/>
        </w:rPr>
        <w:t xml:space="preserve"> Конкурса</w:t>
      </w:r>
      <w:r w:rsidRPr="004A3B66">
        <w:rPr>
          <w:rFonts w:ascii="Times New Roman" w:hAnsi="Times New Roman" w:cs="Times New Roman"/>
          <w:spacing w:val="-1"/>
          <w:sz w:val="24"/>
          <w:szCs w:val="24"/>
        </w:rPr>
        <w:t>.</w:t>
      </w:r>
    </w:p>
    <w:p w:rsidR="000F5A43" w:rsidRPr="004A3B66" w:rsidRDefault="000F5A43" w:rsidP="006D3A5B">
      <w:pPr>
        <w:shd w:val="clear" w:color="auto" w:fill="FFFFFF"/>
        <w:spacing w:after="0" w:line="240" w:lineRule="auto"/>
        <w:jc w:val="both"/>
        <w:rPr>
          <w:rFonts w:ascii="Times New Roman" w:hAnsi="Times New Roman" w:cs="Times New Roman"/>
          <w:spacing w:val="-1"/>
          <w:sz w:val="24"/>
          <w:szCs w:val="24"/>
        </w:rPr>
      </w:pPr>
    </w:p>
    <w:p w:rsidR="000F5A43" w:rsidRPr="004A3B66" w:rsidRDefault="000F5A43" w:rsidP="000F5A43">
      <w:pPr>
        <w:pStyle w:val="ConsPlusNormal"/>
        <w:widowControl/>
        <w:numPr>
          <w:ilvl w:val="0"/>
          <w:numId w:val="1"/>
        </w:numPr>
        <w:tabs>
          <w:tab w:val="left" w:pos="284"/>
        </w:tabs>
        <w:ind w:left="0" w:firstLine="0"/>
        <w:jc w:val="center"/>
        <w:rPr>
          <w:rFonts w:ascii="Times New Roman" w:eastAsia="Times New Roman CYR" w:hAnsi="Times New Roman" w:cs="Times New Roman"/>
          <w:b/>
          <w:caps/>
          <w:kern w:val="24"/>
          <w:sz w:val="24"/>
          <w:szCs w:val="24"/>
        </w:rPr>
      </w:pPr>
      <w:r w:rsidRPr="004A3B66">
        <w:rPr>
          <w:rFonts w:ascii="Times New Roman" w:eastAsia="Times New Roman CYR" w:hAnsi="Times New Roman" w:cs="Times New Roman"/>
          <w:b/>
          <w:caps/>
          <w:kern w:val="24"/>
          <w:sz w:val="24"/>
          <w:szCs w:val="24"/>
        </w:rPr>
        <w:t>Знаки отличия для победителей Конкурса</w:t>
      </w:r>
      <w:r w:rsidR="00E874C3" w:rsidRPr="004A3B66">
        <w:rPr>
          <w:rFonts w:ascii="Times New Roman" w:eastAsia="Times New Roman CYR" w:hAnsi="Times New Roman" w:cs="Times New Roman"/>
          <w:b/>
          <w:caps/>
          <w:kern w:val="24"/>
          <w:sz w:val="24"/>
          <w:szCs w:val="24"/>
        </w:rPr>
        <w:t xml:space="preserve"> ПРОВЕДЕНИЕ ТОРЖЕСТВЕННОЙ ЦЕРЕМОНИИ КОНКУРСА</w:t>
      </w:r>
    </w:p>
    <w:p w:rsidR="000F5A43" w:rsidRPr="004A3B66" w:rsidRDefault="000F5A43" w:rsidP="000F5A4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Премия </w:t>
      </w:r>
      <w:r w:rsidR="00E874C3" w:rsidRPr="004A3B66">
        <w:rPr>
          <w:rFonts w:ascii="Times New Roman" w:hAnsi="Times New Roman" w:cs="Times New Roman"/>
          <w:spacing w:val="-1"/>
          <w:sz w:val="24"/>
          <w:szCs w:val="24"/>
        </w:rPr>
        <w:t xml:space="preserve">Конкурса </w:t>
      </w:r>
      <w:r w:rsidRPr="004A3B66">
        <w:rPr>
          <w:rFonts w:ascii="Times New Roman" w:hAnsi="Times New Roman" w:cs="Times New Roman"/>
          <w:spacing w:val="-1"/>
          <w:sz w:val="24"/>
          <w:szCs w:val="24"/>
        </w:rPr>
        <w:t>имеет свою символику – памятную награду, вручаемую победителям в каждой из номинаций</w:t>
      </w:r>
      <w:r w:rsidR="00E874C3" w:rsidRPr="004A3B66">
        <w:rPr>
          <w:rFonts w:ascii="Times New Roman" w:hAnsi="Times New Roman" w:cs="Times New Roman"/>
          <w:spacing w:val="-1"/>
          <w:sz w:val="24"/>
          <w:szCs w:val="24"/>
        </w:rPr>
        <w:t xml:space="preserve"> на торжественной церемонии Конкурса</w:t>
      </w:r>
      <w:r w:rsidRPr="004A3B66">
        <w:rPr>
          <w:rFonts w:ascii="Times New Roman" w:hAnsi="Times New Roman" w:cs="Times New Roman"/>
          <w:spacing w:val="-1"/>
          <w:sz w:val="24"/>
          <w:szCs w:val="24"/>
        </w:rPr>
        <w:t>.</w:t>
      </w:r>
    </w:p>
    <w:p w:rsidR="00E874C3" w:rsidRPr="004A3B66" w:rsidRDefault="00E874C3" w:rsidP="00E874C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Премия Конкурса вручается на торжественной церемонии награждения победителей Конкурса «Лучший социальный проект года».</w:t>
      </w:r>
    </w:p>
    <w:p w:rsidR="00E874C3" w:rsidRPr="004A3B66" w:rsidRDefault="00E874C3" w:rsidP="00E874C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Торжественная церемония Конкурса включает проведение выставки проектов субъектов социального предпринимательства.</w:t>
      </w:r>
    </w:p>
    <w:p w:rsidR="000F5A43" w:rsidRPr="004A3B66" w:rsidRDefault="00E874C3" w:rsidP="000F5A4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Все п</w:t>
      </w:r>
      <w:r w:rsidR="000F5A43" w:rsidRPr="004A3B66">
        <w:rPr>
          <w:rFonts w:ascii="Times New Roman" w:hAnsi="Times New Roman" w:cs="Times New Roman"/>
          <w:spacing w:val="-1"/>
          <w:sz w:val="24"/>
          <w:szCs w:val="24"/>
        </w:rPr>
        <w:t>роекты,</w:t>
      </w:r>
      <w:r w:rsidRPr="004A3B66">
        <w:rPr>
          <w:rFonts w:ascii="Times New Roman" w:hAnsi="Times New Roman" w:cs="Times New Roman"/>
          <w:spacing w:val="-1"/>
          <w:sz w:val="24"/>
          <w:szCs w:val="24"/>
        </w:rPr>
        <w:t xml:space="preserve"> поданные в </w:t>
      </w:r>
      <w:proofErr w:type="gramStart"/>
      <w:r w:rsidRPr="004A3B66">
        <w:rPr>
          <w:rFonts w:ascii="Times New Roman" w:hAnsi="Times New Roman" w:cs="Times New Roman"/>
          <w:spacing w:val="-1"/>
          <w:sz w:val="24"/>
          <w:szCs w:val="24"/>
        </w:rPr>
        <w:t>соответствии</w:t>
      </w:r>
      <w:proofErr w:type="gramEnd"/>
      <w:r w:rsidRPr="004A3B66">
        <w:rPr>
          <w:rFonts w:ascii="Times New Roman" w:hAnsi="Times New Roman" w:cs="Times New Roman"/>
          <w:spacing w:val="-1"/>
          <w:sz w:val="24"/>
          <w:szCs w:val="24"/>
        </w:rPr>
        <w:t xml:space="preserve"> с заявками на Конкурс</w:t>
      </w:r>
      <w:r w:rsidR="000F5A43" w:rsidRPr="004A3B66">
        <w:rPr>
          <w:rFonts w:ascii="Times New Roman" w:hAnsi="Times New Roman" w:cs="Times New Roman"/>
          <w:spacing w:val="-1"/>
          <w:sz w:val="24"/>
          <w:szCs w:val="24"/>
        </w:rPr>
        <w:t xml:space="preserve">, будут внесены в Каталог проектов </w:t>
      </w:r>
      <w:r w:rsidR="005F7772" w:rsidRPr="004A3B66">
        <w:rPr>
          <w:rFonts w:ascii="Times New Roman" w:hAnsi="Times New Roman" w:cs="Times New Roman"/>
          <w:spacing w:val="-1"/>
          <w:sz w:val="24"/>
          <w:szCs w:val="24"/>
        </w:rPr>
        <w:t>«Социальное предпринимательство Росси</w:t>
      </w:r>
      <w:r w:rsidR="000F5A43" w:rsidRPr="004A3B66">
        <w:rPr>
          <w:rFonts w:ascii="Times New Roman" w:hAnsi="Times New Roman" w:cs="Times New Roman"/>
          <w:spacing w:val="-1"/>
          <w:sz w:val="24"/>
          <w:szCs w:val="24"/>
        </w:rPr>
        <w:t>и</w:t>
      </w:r>
      <w:r w:rsidR="005F7772" w:rsidRPr="004A3B66">
        <w:rPr>
          <w:rFonts w:ascii="Times New Roman" w:hAnsi="Times New Roman" w:cs="Times New Roman"/>
          <w:spacing w:val="-1"/>
          <w:sz w:val="24"/>
          <w:szCs w:val="24"/>
        </w:rPr>
        <w:t>»</w:t>
      </w:r>
      <w:r w:rsidR="00DC3859" w:rsidRPr="004A3B66">
        <w:rPr>
          <w:rFonts w:ascii="Times New Roman" w:hAnsi="Times New Roman" w:cs="Times New Roman"/>
          <w:spacing w:val="-1"/>
          <w:sz w:val="24"/>
          <w:szCs w:val="24"/>
        </w:rPr>
        <w:t xml:space="preserve"> в электронном виде.</w:t>
      </w:r>
    </w:p>
    <w:p w:rsidR="000F5A43" w:rsidRPr="004A3B66" w:rsidRDefault="000F5A43" w:rsidP="000F5A4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Победители проекта получат информационную поддержку для продвижения </w:t>
      </w:r>
      <w:r w:rsidR="005F7772" w:rsidRPr="004A3B66">
        <w:rPr>
          <w:rFonts w:ascii="Times New Roman" w:hAnsi="Times New Roman" w:cs="Times New Roman"/>
          <w:spacing w:val="-1"/>
          <w:sz w:val="24"/>
          <w:szCs w:val="24"/>
        </w:rPr>
        <w:t>проекта</w:t>
      </w:r>
      <w:r w:rsidR="00E874C3" w:rsidRPr="004A3B66">
        <w:rPr>
          <w:rFonts w:ascii="Times New Roman" w:hAnsi="Times New Roman" w:cs="Times New Roman"/>
          <w:spacing w:val="-1"/>
          <w:sz w:val="24"/>
          <w:szCs w:val="24"/>
        </w:rPr>
        <w:t xml:space="preserve"> в </w:t>
      </w:r>
      <w:proofErr w:type="gramStart"/>
      <w:r w:rsidR="00E874C3" w:rsidRPr="004A3B66">
        <w:rPr>
          <w:rFonts w:ascii="Times New Roman" w:hAnsi="Times New Roman" w:cs="Times New Roman"/>
          <w:spacing w:val="-1"/>
          <w:sz w:val="24"/>
          <w:szCs w:val="24"/>
        </w:rPr>
        <w:t>порядке</w:t>
      </w:r>
      <w:proofErr w:type="gramEnd"/>
      <w:r w:rsidR="00E874C3" w:rsidRPr="004A3B66">
        <w:rPr>
          <w:rFonts w:ascii="Times New Roman" w:hAnsi="Times New Roman" w:cs="Times New Roman"/>
          <w:spacing w:val="-1"/>
          <w:sz w:val="24"/>
          <w:szCs w:val="24"/>
        </w:rPr>
        <w:t xml:space="preserve"> размещения информации о результатах Конкурса и в иной форме</w:t>
      </w:r>
      <w:r w:rsidRPr="004A3B66">
        <w:rPr>
          <w:rFonts w:ascii="Times New Roman" w:hAnsi="Times New Roman" w:cs="Times New Roman"/>
          <w:spacing w:val="-1"/>
          <w:sz w:val="24"/>
          <w:szCs w:val="24"/>
        </w:rPr>
        <w:t>.</w:t>
      </w:r>
    </w:p>
    <w:p w:rsidR="000F5A43" w:rsidRPr="004A3B66" w:rsidRDefault="000F5A43" w:rsidP="000F5A43">
      <w:pPr>
        <w:pStyle w:val="aa"/>
        <w:numPr>
          <w:ilvl w:val="1"/>
          <w:numId w:val="1"/>
        </w:numPr>
        <w:shd w:val="clear" w:color="auto" w:fill="FFFFFF"/>
        <w:spacing w:after="0" w:line="240" w:lineRule="auto"/>
        <w:ind w:left="0" w:firstLine="720"/>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Премия </w:t>
      </w:r>
      <w:r w:rsidR="00EA1430" w:rsidRPr="004A3B66">
        <w:rPr>
          <w:rFonts w:ascii="Times New Roman" w:hAnsi="Times New Roman" w:cs="Times New Roman"/>
          <w:spacing w:val="-1"/>
          <w:sz w:val="24"/>
          <w:szCs w:val="24"/>
        </w:rPr>
        <w:t>может</w:t>
      </w:r>
      <w:r w:rsidRPr="004A3B66">
        <w:rPr>
          <w:rFonts w:ascii="Times New Roman" w:hAnsi="Times New Roman" w:cs="Times New Roman"/>
          <w:spacing w:val="-1"/>
          <w:sz w:val="24"/>
          <w:szCs w:val="24"/>
        </w:rPr>
        <w:t xml:space="preserve"> имет</w:t>
      </w:r>
      <w:r w:rsidR="00EA1430" w:rsidRPr="004A3B66">
        <w:rPr>
          <w:rFonts w:ascii="Times New Roman" w:hAnsi="Times New Roman" w:cs="Times New Roman"/>
          <w:spacing w:val="-1"/>
          <w:sz w:val="24"/>
          <w:szCs w:val="24"/>
        </w:rPr>
        <w:t>ь</w:t>
      </w:r>
      <w:r w:rsidRPr="004A3B66">
        <w:rPr>
          <w:rFonts w:ascii="Times New Roman" w:hAnsi="Times New Roman" w:cs="Times New Roman"/>
          <w:spacing w:val="-1"/>
          <w:sz w:val="24"/>
          <w:szCs w:val="24"/>
        </w:rPr>
        <w:t xml:space="preserve"> финансов</w:t>
      </w:r>
      <w:r w:rsidR="00EA1430" w:rsidRPr="004A3B66">
        <w:rPr>
          <w:rFonts w:ascii="Times New Roman" w:hAnsi="Times New Roman" w:cs="Times New Roman"/>
          <w:spacing w:val="-1"/>
          <w:sz w:val="24"/>
          <w:szCs w:val="24"/>
        </w:rPr>
        <w:t>ый</w:t>
      </w:r>
      <w:r w:rsidRPr="004A3B66">
        <w:rPr>
          <w:rFonts w:ascii="Times New Roman" w:hAnsi="Times New Roman" w:cs="Times New Roman"/>
          <w:spacing w:val="-1"/>
          <w:sz w:val="24"/>
          <w:szCs w:val="24"/>
        </w:rPr>
        <w:t xml:space="preserve"> эквивалент и выражат</w:t>
      </w:r>
      <w:r w:rsidR="00EA1430" w:rsidRPr="004A3B66">
        <w:rPr>
          <w:rFonts w:ascii="Times New Roman" w:hAnsi="Times New Roman" w:cs="Times New Roman"/>
          <w:spacing w:val="-1"/>
          <w:sz w:val="24"/>
          <w:szCs w:val="24"/>
        </w:rPr>
        <w:t>ь</w:t>
      </w:r>
      <w:r w:rsidRPr="004A3B66">
        <w:rPr>
          <w:rFonts w:ascii="Times New Roman" w:hAnsi="Times New Roman" w:cs="Times New Roman"/>
          <w:spacing w:val="-1"/>
          <w:sz w:val="24"/>
          <w:szCs w:val="24"/>
        </w:rPr>
        <w:t>ся в денежной форме.</w:t>
      </w:r>
    </w:p>
    <w:p w:rsidR="000F5A43" w:rsidRPr="004A3B66" w:rsidRDefault="000F5A43" w:rsidP="006D3A5B">
      <w:pPr>
        <w:shd w:val="clear" w:color="auto" w:fill="FFFFFF"/>
        <w:spacing w:after="0" w:line="240" w:lineRule="auto"/>
        <w:jc w:val="both"/>
        <w:rPr>
          <w:rFonts w:ascii="Times New Roman" w:hAnsi="Times New Roman" w:cs="Times New Roman"/>
          <w:spacing w:val="-1"/>
          <w:sz w:val="24"/>
          <w:szCs w:val="24"/>
        </w:rPr>
      </w:pPr>
    </w:p>
    <w:p w:rsidR="00101FD1" w:rsidRPr="004A3B66" w:rsidRDefault="00101FD1" w:rsidP="00101FD1">
      <w:pPr>
        <w:shd w:val="clear" w:color="auto" w:fill="FFFFFF"/>
        <w:spacing w:after="0" w:line="240" w:lineRule="auto"/>
        <w:jc w:val="both"/>
        <w:rPr>
          <w:rFonts w:ascii="Times New Roman" w:hAnsi="Times New Roman" w:cs="Times New Roman"/>
          <w:spacing w:val="-1"/>
          <w:sz w:val="24"/>
          <w:szCs w:val="24"/>
        </w:rPr>
      </w:pPr>
    </w:p>
    <w:p w:rsidR="00101FD1" w:rsidRPr="004A3B66" w:rsidRDefault="00101FD1" w:rsidP="00101FD1">
      <w:pPr>
        <w:shd w:val="clear" w:color="auto" w:fill="FFFFFF"/>
        <w:spacing w:after="0" w:line="240" w:lineRule="auto"/>
        <w:jc w:val="both"/>
        <w:rPr>
          <w:rFonts w:ascii="Times New Roman" w:hAnsi="Times New Roman" w:cs="Times New Roman"/>
          <w:spacing w:val="-1"/>
          <w:sz w:val="24"/>
          <w:szCs w:val="24"/>
        </w:rPr>
        <w:sectPr w:rsidR="00101FD1" w:rsidRPr="004A3B66" w:rsidSect="004A3B66">
          <w:pgSz w:w="11906" w:h="16838"/>
          <w:pgMar w:top="567" w:right="567" w:bottom="567" w:left="1134" w:header="709" w:footer="709" w:gutter="0"/>
          <w:cols w:space="708"/>
          <w:docGrid w:linePitch="360"/>
        </w:sectPr>
      </w:pPr>
    </w:p>
    <w:p w:rsidR="00E874C3" w:rsidRPr="004A3B66" w:rsidRDefault="00E874C3" w:rsidP="00236A64">
      <w:pPr>
        <w:shd w:val="clear" w:color="auto" w:fill="FFFFFF"/>
        <w:spacing w:after="0" w:line="240" w:lineRule="auto"/>
        <w:jc w:val="right"/>
        <w:rPr>
          <w:rFonts w:ascii="Times New Roman" w:hAnsi="Times New Roman" w:cs="Times New Roman"/>
          <w:b/>
          <w:smallCaps/>
          <w:spacing w:val="-1"/>
          <w:sz w:val="24"/>
          <w:szCs w:val="24"/>
        </w:rPr>
      </w:pPr>
      <w:r w:rsidRPr="004A3B66">
        <w:rPr>
          <w:rFonts w:ascii="Times New Roman" w:hAnsi="Times New Roman" w:cs="Times New Roman"/>
          <w:b/>
          <w:smallCaps/>
          <w:spacing w:val="-1"/>
          <w:sz w:val="24"/>
          <w:szCs w:val="24"/>
        </w:rPr>
        <w:lastRenderedPageBreak/>
        <w:t>Приложение № 1</w:t>
      </w:r>
    </w:p>
    <w:p w:rsidR="00101FD1" w:rsidRPr="004A3B66" w:rsidRDefault="00101FD1" w:rsidP="00236A64">
      <w:pPr>
        <w:shd w:val="clear" w:color="auto" w:fill="FFFFFF"/>
        <w:spacing w:after="0" w:line="240" w:lineRule="auto"/>
        <w:jc w:val="center"/>
        <w:rPr>
          <w:rFonts w:ascii="Times New Roman" w:hAnsi="Times New Roman" w:cs="Times New Roman"/>
          <w:b/>
          <w:smallCaps/>
          <w:spacing w:val="-1"/>
          <w:sz w:val="24"/>
          <w:szCs w:val="24"/>
        </w:rPr>
      </w:pPr>
      <w:r w:rsidRPr="004A3B66">
        <w:rPr>
          <w:rFonts w:ascii="Times New Roman" w:hAnsi="Times New Roman" w:cs="Times New Roman"/>
          <w:b/>
          <w:smallCaps/>
          <w:spacing w:val="-1"/>
          <w:sz w:val="24"/>
          <w:szCs w:val="24"/>
        </w:rPr>
        <w:t>Кри</w:t>
      </w:r>
      <w:r w:rsidR="00236A64" w:rsidRPr="004A3B66">
        <w:rPr>
          <w:rFonts w:ascii="Times New Roman" w:hAnsi="Times New Roman" w:cs="Times New Roman"/>
          <w:b/>
          <w:smallCaps/>
          <w:spacing w:val="-1"/>
          <w:sz w:val="24"/>
          <w:szCs w:val="24"/>
        </w:rPr>
        <w:t>терии оценки социальных проектов</w:t>
      </w:r>
    </w:p>
    <w:p w:rsidR="00236A64" w:rsidRPr="004A3B66" w:rsidRDefault="00236A64" w:rsidP="00236A64">
      <w:pPr>
        <w:shd w:val="clear" w:color="auto" w:fill="FFFFFF"/>
        <w:spacing w:after="0" w:line="240" w:lineRule="auto"/>
        <w:jc w:val="center"/>
        <w:rPr>
          <w:rFonts w:ascii="Times New Roman" w:hAnsi="Times New Roman" w:cs="Times New Roman"/>
          <w:spacing w:val="-1"/>
          <w:sz w:val="24"/>
          <w:szCs w:val="24"/>
        </w:rPr>
      </w:pPr>
    </w:p>
    <w:tbl>
      <w:tblPr>
        <w:tblStyle w:val="ab"/>
        <w:tblW w:w="0" w:type="auto"/>
        <w:tblLook w:val="04A0" w:firstRow="1" w:lastRow="0" w:firstColumn="1" w:lastColumn="0" w:noHBand="0" w:noVBand="1"/>
      </w:tblPr>
      <w:tblGrid>
        <w:gridCol w:w="618"/>
        <w:gridCol w:w="1861"/>
        <w:gridCol w:w="1202"/>
        <w:gridCol w:w="3056"/>
        <w:gridCol w:w="1314"/>
        <w:gridCol w:w="1294"/>
      </w:tblGrid>
      <w:tr w:rsidR="00AC6BFF" w:rsidRPr="004A3B66" w:rsidTr="004A3B66">
        <w:tc>
          <w:tcPr>
            <w:tcW w:w="618" w:type="dxa"/>
            <w:vAlign w:val="center"/>
          </w:tcPr>
          <w:p w:rsidR="00101FD1" w:rsidRPr="004A3B66" w:rsidRDefault="00101FD1" w:rsidP="00AC6BFF">
            <w:pPr>
              <w:jc w:val="center"/>
              <w:rPr>
                <w:rFonts w:ascii="Times New Roman" w:hAnsi="Times New Roman" w:cs="Times New Roman"/>
                <w:b/>
                <w:spacing w:val="-1"/>
              </w:rPr>
            </w:pPr>
            <w:r w:rsidRPr="004A3B66">
              <w:rPr>
                <w:rFonts w:ascii="Times New Roman" w:hAnsi="Times New Roman" w:cs="Times New Roman"/>
                <w:b/>
                <w:spacing w:val="-1"/>
              </w:rPr>
              <w:t xml:space="preserve">№ </w:t>
            </w:r>
            <w:proofErr w:type="gramStart"/>
            <w:r w:rsidRPr="004A3B66">
              <w:rPr>
                <w:rFonts w:ascii="Times New Roman" w:hAnsi="Times New Roman" w:cs="Times New Roman"/>
                <w:b/>
                <w:spacing w:val="-1"/>
              </w:rPr>
              <w:t>п</w:t>
            </w:r>
            <w:proofErr w:type="gramEnd"/>
            <w:r w:rsidRPr="004A3B66">
              <w:rPr>
                <w:rFonts w:ascii="Times New Roman" w:hAnsi="Times New Roman" w:cs="Times New Roman"/>
                <w:b/>
                <w:spacing w:val="-1"/>
              </w:rPr>
              <w:t>/п</w:t>
            </w:r>
          </w:p>
        </w:tc>
        <w:tc>
          <w:tcPr>
            <w:tcW w:w="1861" w:type="dxa"/>
            <w:vAlign w:val="center"/>
          </w:tcPr>
          <w:p w:rsidR="00101FD1" w:rsidRPr="004A3B66" w:rsidRDefault="00101FD1" w:rsidP="00AC6BFF">
            <w:pPr>
              <w:jc w:val="center"/>
              <w:rPr>
                <w:rFonts w:ascii="Times New Roman" w:hAnsi="Times New Roman" w:cs="Times New Roman"/>
                <w:b/>
                <w:spacing w:val="-1"/>
              </w:rPr>
            </w:pPr>
            <w:r w:rsidRPr="004A3B66">
              <w:rPr>
                <w:rFonts w:ascii="Times New Roman" w:hAnsi="Times New Roman" w:cs="Times New Roman"/>
                <w:b/>
                <w:spacing w:val="-1"/>
              </w:rPr>
              <w:t>Наименование критерия</w:t>
            </w:r>
          </w:p>
        </w:tc>
        <w:tc>
          <w:tcPr>
            <w:tcW w:w="1202" w:type="dxa"/>
            <w:vAlign w:val="center"/>
          </w:tcPr>
          <w:p w:rsidR="00101FD1" w:rsidRPr="004A3B66" w:rsidRDefault="00101FD1" w:rsidP="00AC6BFF">
            <w:pPr>
              <w:jc w:val="center"/>
              <w:rPr>
                <w:rFonts w:ascii="Times New Roman" w:hAnsi="Times New Roman" w:cs="Times New Roman"/>
                <w:b/>
                <w:spacing w:val="-1"/>
              </w:rPr>
            </w:pPr>
            <w:r w:rsidRPr="004A3B66">
              <w:rPr>
                <w:rFonts w:ascii="Times New Roman" w:hAnsi="Times New Roman" w:cs="Times New Roman"/>
                <w:b/>
                <w:spacing w:val="-1"/>
              </w:rPr>
              <w:t>Вес критерия</w:t>
            </w:r>
          </w:p>
        </w:tc>
        <w:tc>
          <w:tcPr>
            <w:tcW w:w="3056" w:type="dxa"/>
            <w:vAlign w:val="center"/>
          </w:tcPr>
          <w:p w:rsidR="00101FD1" w:rsidRPr="004A3B66" w:rsidRDefault="00101FD1" w:rsidP="00AC6BFF">
            <w:pPr>
              <w:jc w:val="center"/>
              <w:rPr>
                <w:rFonts w:ascii="Times New Roman" w:hAnsi="Times New Roman" w:cs="Times New Roman"/>
                <w:b/>
                <w:spacing w:val="-1"/>
              </w:rPr>
            </w:pPr>
            <w:r w:rsidRPr="004A3B66">
              <w:rPr>
                <w:rFonts w:ascii="Times New Roman" w:hAnsi="Times New Roman" w:cs="Times New Roman"/>
                <w:b/>
                <w:spacing w:val="-1"/>
              </w:rPr>
              <w:t>Содержание критерия</w:t>
            </w:r>
          </w:p>
        </w:tc>
        <w:tc>
          <w:tcPr>
            <w:tcW w:w="1314" w:type="dxa"/>
            <w:vAlign w:val="center"/>
          </w:tcPr>
          <w:p w:rsidR="00101FD1" w:rsidRPr="004A3B66" w:rsidRDefault="00101FD1" w:rsidP="00AC6BFF">
            <w:pPr>
              <w:jc w:val="center"/>
              <w:rPr>
                <w:rFonts w:ascii="Times New Roman" w:hAnsi="Times New Roman" w:cs="Times New Roman"/>
                <w:b/>
                <w:spacing w:val="-1"/>
              </w:rPr>
            </w:pPr>
            <w:r w:rsidRPr="004A3B66">
              <w:rPr>
                <w:rFonts w:ascii="Times New Roman" w:hAnsi="Times New Roman" w:cs="Times New Roman"/>
                <w:b/>
                <w:spacing w:val="-1"/>
              </w:rPr>
              <w:t>Оценка критерия</w:t>
            </w:r>
          </w:p>
        </w:tc>
        <w:tc>
          <w:tcPr>
            <w:tcW w:w="1294" w:type="dxa"/>
            <w:vAlign w:val="center"/>
          </w:tcPr>
          <w:p w:rsidR="00101FD1" w:rsidRPr="004A3B66" w:rsidRDefault="00101FD1" w:rsidP="00AC6BFF">
            <w:pPr>
              <w:jc w:val="center"/>
              <w:rPr>
                <w:rFonts w:ascii="Times New Roman" w:hAnsi="Times New Roman" w:cs="Times New Roman"/>
                <w:b/>
                <w:spacing w:val="-1"/>
              </w:rPr>
            </w:pPr>
            <w:r w:rsidRPr="004A3B66">
              <w:rPr>
                <w:rFonts w:ascii="Times New Roman" w:hAnsi="Times New Roman" w:cs="Times New Roman"/>
                <w:b/>
                <w:spacing w:val="-1"/>
              </w:rPr>
              <w:t>Значение критерия</w:t>
            </w:r>
          </w:p>
        </w:tc>
      </w:tr>
      <w:tr w:rsidR="00101FD1" w:rsidRPr="004A3B66" w:rsidTr="004A3B66">
        <w:trPr>
          <w:trHeight w:val="302"/>
        </w:trPr>
        <w:tc>
          <w:tcPr>
            <w:tcW w:w="618" w:type="dxa"/>
            <w:vMerge w:val="restart"/>
          </w:tcPr>
          <w:p w:rsidR="00101FD1" w:rsidRPr="004A3B66" w:rsidRDefault="00101FD1" w:rsidP="00101FD1">
            <w:pPr>
              <w:jc w:val="both"/>
              <w:rPr>
                <w:rFonts w:ascii="Times New Roman" w:hAnsi="Times New Roman" w:cs="Times New Roman"/>
                <w:spacing w:val="-1"/>
              </w:rPr>
            </w:pPr>
          </w:p>
        </w:tc>
        <w:tc>
          <w:tcPr>
            <w:tcW w:w="1861" w:type="dxa"/>
            <w:vMerge w:val="restart"/>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Социальная необходимость проекта</w:t>
            </w:r>
          </w:p>
        </w:tc>
        <w:tc>
          <w:tcPr>
            <w:tcW w:w="1202" w:type="dxa"/>
            <w:vMerge w:val="restart"/>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0,20</w:t>
            </w:r>
          </w:p>
        </w:tc>
        <w:tc>
          <w:tcPr>
            <w:tcW w:w="3056" w:type="dxa"/>
            <w:vMerge w:val="restart"/>
          </w:tcPr>
          <w:p w:rsidR="00101FD1" w:rsidRPr="004A3B66" w:rsidRDefault="00101FD1" w:rsidP="00AC6BFF">
            <w:pPr>
              <w:pStyle w:val="aa"/>
              <w:numPr>
                <w:ilvl w:val="0"/>
                <w:numId w:val="8"/>
              </w:numPr>
              <w:ind w:left="175" w:hanging="175"/>
              <w:jc w:val="both"/>
              <w:rPr>
                <w:rFonts w:ascii="Times New Roman" w:hAnsi="Times New Roman" w:cs="Times New Roman"/>
                <w:spacing w:val="-1"/>
              </w:rPr>
            </w:pPr>
            <w:r w:rsidRPr="004A3B66">
              <w:rPr>
                <w:rFonts w:ascii="Times New Roman" w:hAnsi="Times New Roman" w:cs="Times New Roman"/>
                <w:spacing w:val="-1"/>
              </w:rPr>
              <w:t>Обоснованность актуальности проекта для региона</w:t>
            </w:r>
          </w:p>
          <w:p w:rsidR="00101FD1" w:rsidRPr="004A3B66" w:rsidRDefault="00101FD1" w:rsidP="00AC6BFF">
            <w:pPr>
              <w:pStyle w:val="aa"/>
              <w:numPr>
                <w:ilvl w:val="0"/>
                <w:numId w:val="8"/>
              </w:numPr>
              <w:ind w:left="175" w:hanging="175"/>
              <w:jc w:val="both"/>
              <w:rPr>
                <w:rFonts w:ascii="Times New Roman" w:hAnsi="Times New Roman" w:cs="Times New Roman"/>
                <w:spacing w:val="-1"/>
              </w:rPr>
            </w:pPr>
            <w:r w:rsidRPr="004A3B66">
              <w:rPr>
                <w:rFonts w:ascii="Times New Roman" w:hAnsi="Times New Roman" w:cs="Times New Roman"/>
                <w:spacing w:val="-1"/>
              </w:rPr>
              <w:t>Предоставление результатов мониторинга актуальной региональной ситуации с выявленными проблемами</w:t>
            </w: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Высокая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100</w:t>
            </w:r>
          </w:p>
        </w:tc>
      </w:tr>
      <w:tr w:rsidR="00101FD1" w:rsidRPr="004A3B66" w:rsidTr="004A3B66">
        <w:trPr>
          <w:trHeight w:val="495"/>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8"/>
              </w:numPr>
              <w:ind w:left="241"/>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Скорее высокая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80</w:t>
            </w:r>
          </w:p>
        </w:tc>
      </w:tr>
      <w:tr w:rsidR="00101FD1" w:rsidRPr="004A3B66" w:rsidTr="004A3B66">
        <w:trPr>
          <w:trHeight w:val="359"/>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8"/>
              </w:numPr>
              <w:ind w:left="241"/>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 xml:space="preserve">Средняя </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50</w:t>
            </w:r>
          </w:p>
        </w:tc>
      </w:tr>
      <w:tr w:rsidR="00101FD1" w:rsidRPr="004A3B66" w:rsidTr="004A3B66">
        <w:trPr>
          <w:trHeight w:val="600"/>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8"/>
              </w:numPr>
              <w:ind w:left="241"/>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Скорее низкая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20</w:t>
            </w:r>
          </w:p>
        </w:tc>
      </w:tr>
      <w:tr w:rsidR="00101FD1" w:rsidRPr="004A3B66" w:rsidTr="004A3B66">
        <w:trPr>
          <w:trHeight w:val="328"/>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8"/>
              </w:numPr>
              <w:ind w:left="241"/>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Низкая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0</w:t>
            </w:r>
          </w:p>
        </w:tc>
      </w:tr>
      <w:tr w:rsidR="00101FD1" w:rsidRPr="004A3B66" w:rsidTr="004A3B66">
        <w:trPr>
          <w:trHeight w:val="431"/>
        </w:trPr>
        <w:tc>
          <w:tcPr>
            <w:tcW w:w="618" w:type="dxa"/>
            <w:vMerge w:val="restart"/>
          </w:tcPr>
          <w:p w:rsidR="00101FD1" w:rsidRPr="004A3B66" w:rsidRDefault="00101FD1" w:rsidP="00101FD1">
            <w:pPr>
              <w:jc w:val="both"/>
              <w:rPr>
                <w:rFonts w:ascii="Times New Roman" w:hAnsi="Times New Roman" w:cs="Times New Roman"/>
                <w:spacing w:val="-1"/>
              </w:rPr>
            </w:pPr>
          </w:p>
        </w:tc>
        <w:tc>
          <w:tcPr>
            <w:tcW w:w="1861" w:type="dxa"/>
            <w:vMerge w:val="restart"/>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Целевая направленность проекта</w:t>
            </w:r>
          </w:p>
        </w:tc>
        <w:tc>
          <w:tcPr>
            <w:tcW w:w="1202" w:type="dxa"/>
            <w:vMerge w:val="restart"/>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0,20</w:t>
            </w:r>
          </w:p>
        </w:tc>
        <w:tc>
          <w:tcPr>
            <w:tcW w:w="3056" w:type="dxa"/>
            <w:vMerge w:val="restart"/>
          </w:tcPr>
          <w:p w:rsidR="00101FD1" w:rsidRPr="004A3B66" w:rsidRDefault="00101FD1" w:rsidP="00AC6BFF">
            <w:pPr>
              <w:pStyle w:val="aa"/>
              <w:numPr>
                <w:ilvl w:val="0"/>
                <w:numId w:val="9"/>
              </w:numPr>
              <w:ind w:left="175" w:hanging="175"/>
              <w:jc w:val="both"/>
              <w:rPr>
                <w:rFonts w:ascii="Times New Roman" w:hAnsi="Times New Roman" w:cs="Times New Roman"/>
                <w:spacing w:val="-1"/>
              </w:rPr>
            </w:pPr>
            <w:r w:rsidRPr="004A3B66">
              <w:rPr>
                <w:rFonts w:ascii="Times New Roman" w:hAnsi="Times New Roman" w:cs="Times New Roman"/>
                <w:spacing w:val="-1"/>
              </w:rPr>
              <w:t>Соответствие целей проекта приоритетным направлениям социально-экономического развития региона</w:t>
            </w:r>
          </w:p>
          <w:p w:rsidR="00101FD1" w:rsidRPr="004A3B66" w:rsidRDefault="00101FD1" w:rsidP="00AC6BFF">
            <w:pPr>
              <w:pStyle w:val="aa"/>
              <w:numPr>
                <w:ilvl w:val="0"/>
                <w:numId w:val="9"/>
              </w:numPr>
              <w:ind w:left="175" w:hanging="175"/>
              <w:jc w:val="both"/>
              <w:rPr>
                <w:rFonts w:ascii="Times New Roman" w:hAnsi="Times New Roman" w:cs="Times New Roman"/>
                <w:spacing w:val="-1"/>
              </w:rPr>
            </w:pPr>
            <w:r w:rsidRPr="004A3B66">
              <w:rPr>
                <w:rFonts w:ascii="Times New Roman" w:hAnsi="Times New Roman" w:cs="Times New Roman"/>
                <w:spacing w:val="-1"/>
              </w:rPr>
              <w:t>Направленность целей и задач проекта на решение выявленных проблем</w:t>
            </w:r>
          </w:p>
          <w:p w:rsidR="00101FD1" w:rsidRPr="004A3B66" w:rsidRDefault="00101FD1" w:rsidP="00AC6BFF">
            <w:pPr>
              <w:pStyle w:val="aa"/>
              <w:numPr>
                <w:ilvl w:val="0"/>
                <w:numId w:val="9"/>
              </w:numPr>
              <w:ind w:left="175" w:hanging="175"/>
              <w:jc w:val="both"/>
              <w:rPr>
                <w:rFonts w:ascii="Times New Roman" w:hAnsi="Times New Roman" w:cs="Times New Roman"/>
                <w:spacing w:val="-1"/>
              </w:rPr>
            </w:pPr>
            <w:r w:rsidRPr="004A3B66">
              <w:rPr>
                <w:rFonts w:ascii="Times New Roman" w:hAnsi="Times New Roman" w:cs="Times New Roman"/>
                <w:spacing w:val="-1"/>
              </w:rPr>
              <w:t>Предоставление анализа возможных рисков и обоснованность способов их пре</w:t>
            </w:r>
            <w:r w:rsidR="00AC6BFF" w:rsidRPr="004A3B66">
              <w:rPr>
                <w:rFonts w:ascii="Times New Roman" w:hAnsi="Times New Roman" w:cs="Times New Roman"/>
                <w:spacing w:val="-1"/>
              </w:rPr>
              <w:t>о</w:t>
            </w:r>
            <w:r w:rsidRPr="004A3B66">
              <w:rPr>
                <w:rFonts w:ascii="Times New Roman" w:hAnsi="Times New Roman" w:cs="Times New Roman"/>
                <w:spacing w:val="-1"/>
              </w:rPr>
              <w:t>доления</w:t>
            </w: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Высокая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100</w:t>
            </w:r>
          </w:p>
        </w:tc>
      </w:tr>
      <w:tr w:rsidR="00101FD1" w:rsidRPr="004A3B66" w:rsidTr="004A3B66">
        <w:trPr>
          <w:trHeight w:val="810"/>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9"/>
              </w:numPr>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Скорее высокая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80</w:t>
            </w:r>
          </w:p>
        </w:tc>
      </w:tr>
      <w:tr w:rsidR="00101FD1" w:rsidRPr="004A3B66" w:rsidTr="004A3B66">
        <w:trPr>
          <w:trHeight w:val="590"/>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9"/>
              </w:numPr>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 xml:space="preserve">Средняя </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50</w:t>
            </w:r>
          </w:p>
        </w:tc>
      </w:tr>
      <w:tr w:rsidR="00101FD1" w:rsidRPr="004A3B66" w:rsidTr="004A3B66">
        <w:trPr>
          <w:trHeight w:val="780"/>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9"/>
              </w:numPr>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Скорее низкая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20</w:t>
            </w:r>
          </w:p>
        </w:tc>
      </w:tr>
      <w:tr w:rsidR="00101FD1" w:rsidRPr="004A3B66" w:rsidTr="004A3B66">
        <w:trPr>
          <w:trHeight w:val="350"/>
        </w:trPr>
        <w:tc>
          <w:tcPr>
            <w:tcW w:w="618" w:type="dxa"/>
            <w:vMerge/>
          </w:tcPr>
          <w:p w:rsidR="00101FD1" w:rsidRPr="004A3B66" w:rsidRDefault="00101FD1" w:rsidP="00101FD1">
            <w:pPr>
              <w:jc w:val="both"/>
              <w:rPr>
                <w:rFonts w:ascii="Times New Roman" w:hAnsi="Times New Roman" w:cs="Times New Roman"/>
                <w:spacing w:val="-1"/>
              </w:rPr>
            </w:pPr>
          </w:p>
        </w:tc>
        <w:tc>
          <w:tcPr>
            <w:tcW w:w="1861" w:type="dxa"/>
            <w:vMerge/>
          </w:tcPr>
          <w:p w:rsidR="00101FD1" w:rsidRPr="004A3B66" w:rsidRDefault="00101FD1" w:rsidP="00101FD1">
            <w:pPr>
              <w:jc w:val="both"/>
              <w:rPr>
                <w:rFonts w:ascii="Times New Roman" w:hAnsi="Times New Roman" w:cs="Times New Roman"/>
                <w:spacing w:val="-1"/>
              </w:rPr>
            </w:pPr>
          </w:p>
        </w:tc>
        <w:tc>
          <w:tcPr>
            <w:tcW w:w="1202" w:type="dxa"/>
            <w:vMerge/>
          </w:tcPr>
          <w:p w:rsidR="00101FD1" w:rsidRPr="004A3B66" w:rsidRDefault="00101FD1" w:rsidP="00101FD1">
            <w:pPr>
              <w:jc w:val="both"/>
              <w:rPr>
                <w:rFonts w:ascii="Times New Roman" w:hAnsi="Times New Roman" w:cs="Times New Roman"/>
                <w:spacing w:val="-1"/>
              </w:rPr>
            </w:pPr>
          </w:p>
        </w:tc>
        <w:tc>
          <w:tcPr>
            <w:tcW w:w="3056" w:type="dxa"/>
            <w:vMerge/>
          </w:tcPr>
          <w:p w:rsidR="00101FD1" w:rsidRPr="004A3B66" w:rsidRDefault="00101FD1" w:rsidP="00101FD1">
            <w:pPr>
              <w:pStyle w:val="aa"/>
              <w:numPr>
                <w:ilvl w:val="0"/>
                <w:numId w:val="9"/>
              </w:numPr>
              <w:jc w:val="both"/>
              <w:rPr>
                <w:rFonts w:ascii="Times New Roman" w:hAnsi="Times New Roman" w:cs="Times New Roman"/>
                <w:spacing w:val="-1"/>
              </w:rPr>
            </w:pPr>
          </w:p>
        </w:tc>
        <w:tc>
          <w:tcPr>
            <w:tcW w:w="131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Низкая</w:t>
            </w:r>
          </w:p>
        </w:tc>
        <w:tc>
          <w:tcPr>
            <w:tcW w:w="1294" w:type="dxa"/>
          </w:tcPr>
          <w:p w:rsidR="00101FD1" w:rsidRPr="004A3B66" w:rsidRDefault="00101FD1" w:rsidP="00101FD1">
            <w:pPr>
              <w:jc w:val="both"/>
              <w:rPr>
                <w:rFonts w:ascii="Times New Roman" w:hAnsi="Times New Roman" w:cs="Times New Roman"/>
                <w:spacing w:val="-1"/>
              </w:rPr>
            </w:pPr>
            <w:r w:rsidRPr="004A3B66">
              <w:rPr>
                <w:rFonts w:ascii="Times New Roman" w:hAnsi="Times New Roman" w:cs="Times New Roman"/>
                <w:spacing w:val="-1"/>
              </w:rPr>
              <w:t>0</w:t>
            </w:r>
          </w:p>
        </w:tc>
      </w:tr>
      <w:tr w:rsidR="00AC6BFF" w:rsidRPr="004A3B66" w:rsidTr="004A3B66">
        <w:trPr>
          <w:trHeight w:val="390"/>
        </w:trPr>
        <w:tc>
          <w:tcPr>
            <w:tcW w:w="618" w:type="dxa"/>
            <w:vMerge w:val="restart"/>
          </w:tcPr>
          <w:p w:rsidR="00AC6BFF" w:rsidRPr="004A3B66" w:rsidRDefault="00AC6BFF" w:rsidP="00AC6BFF">
            <w:pPr>
              <w:jc w:val="both"/>
              <w:rPr>
                <w:rFonts w:ascii="Times New Roman" w:hAnsi="Times New Roman" w:cs="Times New Roman"/>
                <w:spacing w:val="-1"/>
              </w:rPr>
            </w:pPr>
          </w:p>
        </w:tc>
        <w:tc>
          <w:tcPr>
            <w:tcW w:w="1861"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Достигнутый по итогам реализации проекта социальный эффект</w:t>
            </w:r>
          </w:p>
        </w:tc>
        <w:tc>
          <w:tcPr>
            <w:tcW w:w="1202"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0,20</w:t>
            </w:r>
          </w:p>
        </w:tc>
        <w:tc>
          <w:tcPr>
            <w:tcW w:w="3056"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Динамика целевых индикаторов и показателей</w:t>
            </w: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Высокая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100</w:t>
            </w:r>
          </w:p>
        </w:tc>
      </w:tr>
      <w:tr w:rsidR="00AC6BFF" w:rsidRPr="004A3B66" w:rsidTr="004A3B66">
        <w:trPr>
          <w:trHeight w:val="405"/>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Скорее высокая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80</w:t>
            </w:r>
          </w:p>
        </w:tc>
      </w:tr>
      <w:tr w:rsidR="00AC6BFF" w:rsidRPr="004A3B66" w:rsidTr="004A3B66">
        <w:trPr>
          <w:trHeight w:val="405"/>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 xml:space="preserve">Средняя </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50</w:t>
            </w:r>
          </w:p>
        </w:tc>
      </w:tr>
      <w:tr w:rsidR="00AC6BFF" w:rsidRPr="004A3B66" w:rsidTr="004A3B66">
        <w:trPr>
          <w:trHeight w:val="345"/>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Скорее низкая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20</w:t>
            </w:r>
          </w:p>
        </w:tc>
      </w:tr>
      <w:tr w:rsidR="00AC6BFF" w:rsidRPr="004A3B66" w:rsidTr="004A3B66">
        <w:trPr>
          <w:trHeight w:val="195"/>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Низкая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0</w:t>
            </w:r>
          </w:p>
        </w:tc>
      </w:tr>
      <w:tr w:rsidR="00AC6BFF" w:rsidRPr="004A3B66" w:rsidTr="004A3B66">
        <w:trPr>
          <w:trHeight w:val="285"/>
        </w:trPr>
        <w:tc>
          <w:tcPr>
            <w:tcW w:w="618" w:type="dxa"/>
            <w:vMerge w:val="restart"/>
          </w:tcPr>
          <w:p w:rsidR="00AC6BFF" w:rsidRPr="004A3B66" w:rsidRDefault="00AC6BFF" w:rsidP="00AC6BFF">
            <w:pPr>
              <w:jc w:val="both"/>
              <w:rPr>
                <w:rFonts w:ascii="Times New Roman" w:hAnsi="Times New Roman" w:cs="Times New Roman"/>
                <w:spacing w:val="-1"/>
              </w:rPr>
            </w:pPr>
          </w:p>
        </w:tc>
        <w:tc>
          <w:tcPr>
            <w:tcW w:w="1861"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Результативность проекта</w:t>
            </w:r>
          </w:p>
        </w:tc>
        <w:tc>
          <w:tcPr>
            <w:tcW w:w="1202"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0,20</w:t>
            </w:r>
          </w:p>
        </w:tc>
        <w:tc>
          <w:tcPr>
            <w:tcW w:w="3056"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Уровень достижения целевых индикаторов и показателей</w:t>
            </w: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Высокая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100</w:t>
            </w:r>
          </w:p>
        </w:tc>
      </w:tr>
      <w:tr w:rsidR="00AC6BFF" w:rsidRPr="004A3B66" w:rsidTr="004A3B66">
        <w:trPr>
          <w:trHeight w:val="315"/>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Скорее высокая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80</w:t>
            </w:r>
          </w:p>
        </w:tc>
      </w:tr>
      <w:tr w:rsidR="00AC6BFF" w:rsidRPr="004A3B66" w:rsidTr="004A3B66">
        <w:trPr>
          <w:trHeight w:val="330"/>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 xml:space="preserve">Средняя </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50</w:t>
            </w:r>
          </w:p>
        </w:tc>
      </w:tr>
      <w:tr w:rsidR="00AC6BFF" w:rsidRPr="004A3B66" w:rsidTr="004A3B66">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Скорее низкая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20</w:t>
            </w:r>
          </w:p>
        </w:tc>
      </w:tr>
      <w:tr w:rsidR="00AC6BFF" w:rsidRPr="004A3B66" w:rsidTr="004A3B66">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Низкая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0</w:t>
            </w:r>
          </w:p>
        </w:tc>
      </w:tr>
      <w:tr w:rsidR="00AC6BFF" w:rsidRPr="004A3B66" w:rsidTr="004A3B66">
        <w:trPr>
          <w:trHeight w:val="330"/>
        </w:trPr>
        <w:tc>
          <w:tcPr>
            <w:tcW w:w="618" w:type="dxa"/>
            <w:vMerge w:val="restart"/>
          </w:tcPr>
          <w:p w:rsidR="00AC6BFF" w:rsidRPr="004A3B66" w:rsidRDefault="00AC6BFF" w:rsidP="00AC6BFF">
            <w:pPr>
              <w:jc w:val="both"/>
              <w:rPr>
                <w:rFonts w:ascii="Times New Roman" w:hAnsi="Times New Roman" w:cs="Times New Roman"/>
                <w:spacing w:val="-1"/>
              </w:rPr>
            </w:pPr>
          </w:p>
        </w:tc>
        <w:tc>
          <w:tcPr>
            <w:tcW w:w="1861" w:type="dxa"/>
            <w:vMerge w:val="restart"/>
          </w:tcPr>
          <w:p w:rsidR="00AC6BFF" w:rsidRPr="004A3B66" w:rsidRDefault="005F7772" w:rsidP="00AC6BFF">
            <w:pPr>
              <w:jc w:val="both"/>
              <w:rPr>
                <w:rFonts w:ascii="Times New Roman" w:hAnsi="Times New Roman" w:cs="Times New Roman"/>
                <w:spacing w:val="-1"/>
              </w:rPr>
            </w:pPr>
            <w:r w:rsidRPr="004A3B66">
              <w:rPr>
                <w:rFonts w:ascii="Times New Roman" w:hAnsi="Times New Roman" w:cs="Times New Roman"/>
                <w:spacing w:val="-1"/>
              </w:rPr>
              <w:t>Финансирование проекта</w:t>
            </w:r>
          </w:p>
        </w:tc>
        <w:tc>
          <w:tcPr>
            <w:tcW w:w="1202"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0,20</w:t>
            </w:r>
          </w:p>
        </w:tc>
        <w:tc>
          <w:tcPr>
            <w:tcW w:w="3056" w:type="dxa"/>
            <w:vMerge w:val="restart"/>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 xml:space="preserve">Доля негосударственных средств в </w:t>
            </w:r>
            <w:proofErr w:type="gramStart"/>
            <w:r w:rsidRPr="004A3B66">
              <w:rPr>
                <w:rFonts w:ascii="Times New Roman" w:hAnsi="Times New Roman" w:cs="Times New Roman"/>
                <w:spacing w:val="-1"/>
              </w:rPr>
              <w:t>общем</w:t>
            </w:r>
            <w:proofErr w:type="gramEnd"/>
            <w:r w:rsidRPr="004A3B66">
              <w:rPr>
                <w:rFonts w:ascii="Times New Roman" w:hAnsi="Times New Roman" w:cs="Times New Roman"/>
                <w:spacing w:val="-1"/>
              </w:rPr>
              <w:t xml:space="preserve"> бюджете проекта</w:t>
            </w: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Высокая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100</w:t>
            </w:r>
          </w:p>
        </w:tc>
      </w:tr>
      <w:tr w:rsidR="00AC6BFF" w:rsidRPr="004A3B66" w:rsidTr="004A3B66">
        <w:trPr>
          <w:trHeight w:val="345"/>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Скорее высокая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80</w:t>
            </w:r>
          </w:p>
        </w:tc>
      </w:tr>
      <w:tr w:rsidR="00AC6BFF" w:rsidRPr="004A3B66" w:rsidTr="004A3B66">
        <w:trPr>
          <w:trHeight w:val="300"/>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 xml:space="preserve">Средняя </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50</w:t>
            </w:r>
          </w:p>
        </w:tc>
      </w:tr>
      <w:tr w:rsidR="00AC6BFF" w:rsidRPr="004A3B66" w:rsidTr="004A3B66">
        <w:trPr>
          <w:trHeight w:val="400"/>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Скорее низкая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20</w:t>
            </w:r>
          </w:p>
        </w:tc>
      </w:tr>
      <w:tr w:rsidR="00AC6BFF" w:rsidRPr="004A3B66" w:rsidTr="004A3B66">
        <w:trPr>
          <w:trHeight w:val="401"/>
        </w:trPr>
        <w:tc>
          <w:tcPr>
            <w:tcW w:w="618" w:type="dxa"/>
            <w:vMerge/>
          </w:tcPr>
          <w:p w:rsidR="00AC6BFF" w:rsidRPr="004A3B66" w:rsidRDefault="00AC6BFF" w:rsidP="00AC6BFF">
            <w:pPr>
              <w:jc w:val="both"/>
              <w:rPr>
                <w:rFonts w:ascii="Times New Roman" w:hAnsi="Times New Roman" w:cs="Times New Roman"/>
                <w:spacing w:val="-1"/>
              </w:rPr>
            </w:pPr>
          </w:p>
        </w:tc>
        <w:tc>
          <w:tcPr>
            <w:tcW w:w="1861" w:type="dxa"/>
            <w:vMerge/>
          </w:tcPr>
          <w:p w:rsidR="00AC6BFF" w:rsidRPr="004A3B66" w:rsidRDefault="00AC6BFF" w:rsidP="00AC6BFF">
            <w:pPr>
              <w:jc w:val="both"/>
              <w:rPr>
                <w:rFonts w:ascii="Times New Roman" w:hAnsi="Times New Roman" w:cs="Times New Roman"/>
                <w:spacing w:val="-1"/>
              </w:rPr>
            </w:pPr>
          </w:p>
        </w:tc>
        <w:tc>
          <w:tcPr>
            <w:tcW w:w="1202" w:type="dxa"/>
            <w:vMerge/>
          </w:tcPr>
          <w:p w:rsidR="00AC6BFF" w:rsidRPr="004A3B66" w:rsidRDefault="00AC6BFF" w:rsidP="00AC6BFF">
            <w:pPr>
              <w:jc w:val="both"/>
              <w:rPr>
                <w:rFonts w:ascii="Times New Roman" w:hAnsi="Times New Roman" w:cs="Times New Roman"/>
                <w:spacing w:val="-1"/>
              </w:rPr>
            </w:pPr>
          </w:p>
        </w:tc>
        <w:tc>
          <w:tcPr>
            <w:tcW w:w="3056" w:type="dxa"/>
            <w:vMerge/>
          </w:tcPr>
          <w:p w:rsidR="00AC6BFF" w:rsidRPr="004A3B66" w:rsidRDefault="00AC6BFF" w:rsidP="00AC6BFF">
            <w:pPr>
              <w:jc w:val="both"/>
              <w:rPr>
                <w:rFonts w:ascii="Times New Roman" w:hAnsi="Times New Roman" w:cs="Times New Roman"/>
                <w:spacing w:val="-1"/>
              </w:rPr>
            </w:pPr>
          </w:p>
        </w:tc>
        <w:tc>
          <w:tcPr>
            <w:tcW w:w="131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Низкая</w:t>
            </w:r>
          </w:p>
        </w:tc>
        <w:tc>
          <w:tcPr>
            <w:tcW w:w="1294" w:type="dxa"/>
          </w:tcPr>
          <w:p w:rsidR="00AC6BFF" w:rsidRPr="004A3B66" w:rsidRDefault="00AC6BFF" w:rsidP="00AC6BFF">
            <w:pPr>
              <w:jc w:val="both"/>
              <w:rPr>
                <w:rFonts w:ascii="Times New Roman" w:hAnsi="Times New Roman" w:cs="Times New Roman"/>
                <w:spacing w:val="-1"/>
              </w:rPr>
            </w:pPr>
            <w:r w:rsidRPr="004A3B66">
              <w:rPr>
                <w:rFonts w:ascii="Times New Roman" w:hAnsi="Times New Roman" w:cs="Times New Roman"/>
                <w:spacing w:val="-1"/>
              </w:rPr>
              <w:t>0</w:t>
            </w:r>
          </w:p>
        </w:tc>
      </w:tr>
    </w:tbl>
    <w:p w:rsidR="00236A64" w:rsidRPr="004A3B66" w:rsidRDefault="00236A64" w:rsidP="00E874C3">
      <w:pPr>
        <w:shd w:val="clear" w:color="auto" w:fill="FFFFFF"/>
        <w:spacing w:after="0" w:line="240" w:lineRule="auto"/>
        <w:jc w:val="right"/>
        <w:rPr>
          <w:rFonts w:ascii="Times New Roman" w:hAnsi="Times New Roman" w:cs="Times New Roman"/>
          <w:b/>
          <w:spacing w:val="-1"/>
          <w:sz w:val="24"/>
          <w:szCs w:val="24"/>
        </w:rPr>
      </w:pPr>
    </w:p>
    <w:p w:rsidR="00EA1430" w:rsidRPr="004A3B66" w:rsidRDefault="00EA1430" w:rsidP="00236A64">
      <w:pPr>
        <w:shd w:val="clear" w:color="auto" w:fill="FFFFFF"/>
        <w:spacing w:after="0" w:line="240" w:lineRule="auto"/>
        <w:jc w:val="right"/>
        <w:rPr>
          <w:rFonts w:ascii="Times New Roman" w:hAnsi="Times New Roman" w:cs="Times New Roman"/>
          <w:b/>
          <w:spacing w:val="-1"/>
          <w:sz w:val="24"/>
          <w:szCs w:val="24"/>
        </w:rPr>
        <w:sectPr w:rsidR="00EA1430" w:rsidRPr="004A3B66" w:rsidSect="007652A0">
          <w:pgSz w:w="11906" w:h="16838"/>
          <w:pgMar w:top="1134" w:right="850" w:bottom="1134" w:left="1701" w:header="709" w:footer="709" w:gutter="0"/>
          <w:cols w:space="708"/>
          <w:docGrid w:linePitch="360"/>
        </w:sectPr>
      </w:pPr>
    </w:p>
    <w:p w:rsidR="00E874C3" w:rsidRPr="004A3B66" w:rsidRDefault="00236A64" w:rsidP="00236A64">
      <w:pPr>
        <w:shd w:val="clear" w:color="auto" w:fill="FFFFFF"/>
        <w:spacing w:after="0" w:line="240" w:lineRule="auto"/>
        <w:jc w:val="right"/>
        <w:rPr>
          <w:rFonts w:ascii="Times New Roman" w:hAnsi="Times New Roman" w:cs="Times New Roman"/>
          <w:b/>
          <w:spacing w:val="-1"/>
          <w:sz w:val="24"/>
          <w:szCs w:val="24"/>
        </w:rPr>
      </w:pPr>
      <w:r w:rsidRPr="004A3B66">
        <w:rPr>
          <w:rFonts w:ascii="Times New Roman" w:hAnsi="Times New Roman" w:cs="Times New Roman"/>
          <w:b/>
          <w:spacing w:val="-1"/>
          <w:sz w:val="24"/>
          <w:szCs w:val="24"/>
        </w:rPr>
        <w:lastRenderedPageBreak/>
        <w:t>П</w:t>
      </w:r>
      <w:r w:rsidR="00E874C3" w:rsidRPr="004A3B66">
        <w:rPr>
          <w:rFonts w:ascii="Times New Roman" w:hAnsi="Times New Roman" w:cs="Times New Roman"/>
          <w:b/>
          <w:spacing w:val="-1"/>
          <w:sz w:val="24"/>
          <w:szCs w:val="24"/>
        </w:rPr>
        <w:t>риложение № 2</w:t>
      </w:r>
    </w:p>
    <w:p w:rsidR="009334E3" w:rsidRPr="004A3B66" w:rsidRDefault="00E874C3" w:rsidP="00236A64">
      <w:pPr>
        <w:spacing w:after="0" w:line="240" w:lineRule="auto"/>
        <w:jc w:val="center"/>
        <w:rPr>
          <w:rFonts w:ascii="Times New Roman" w:eastAsia="Times New Roman" w:hAnsi="Times New Roman" w:cs="Times New Roman"/>
          <w:b/>
          <w:sz w:val="24"/>
          <w:szCs w:val="24"/>
          <w:lang w:eastAsia="ru-RU"/>
        </w:rPr>
      </w:pPr>
      <w:r w:rsidRPr="004A3B66">
        <w:rPr>
          <w:rFonts w:ascii="Times New Roman" w:hAnsi="Times New Roman" w:cs="Times New Roman"/>
          <w:b/>
          <w:spacing w:val="-1"/>
          <w:sz w:val="24"/>
          <w:szCs w:val="24"/>
        </w:rPr>
        <w:t>План</w:t>
      </w:r>
      <w:r w:rsidR="009334E3" w:rsidRPr="004A3B66">
        <w:rPr>
          <w:rFonts w:ascii="Times New Roman" w:eastAsia="Times New Roman" w:hAnsi="Times New Roman" w:cs="Times New Roman"/>
          <w:b/>
          <w:sz w:val="24"/>
          <w:szCs w:val="24"/>
          <w:lang w:eastAsia="ru-RU"/>
        </w:rPr>
        <w:t>-график проведения К</w:t>
      </w:r>
      <w:r w:rsidR="00445F19" w:rsidRPr="004A3B66">
        <w:rPr>
          <w:rFonts w:ascii="Times New Roman" w:eastAsia="Times New Roman" w:hAnsi="Times New Roman" w:cs="Times New Roman"/>
          <w:b/>
          <w:sz w:val="24"/>
          <w:szCs w:val="24"/>
          <w:lang w:eastAsia="ru-RU"/>
        </w:rPr>
        <w:t>онкурса</w:t>
      </w:r>
    </w:p>
    <w:p w:rsidR="00236A64" w:rsidRPr="004A3B66" w:rsidRDefault="00236A64" w:rsidP="00236A64">
      <w:pPr>
        <w:spacing w:after="0" w:line="240" w:lineRule="auto"/>
        <w:jc w:val="center"/>
        <w:rPr>
          <w:rFonts w:ascii="Times New Roman" w:eastAsia="Times New Roman" w:hAnsi="Times New Roman" w:cs="Times New Roman"/>
          <w:b/>
          <w:sz w:val="24"/>
          <w:szCs w:val="24"/>
          <w:lang w:eastAsia="ru-RU"/>
        </w:rPr>
      </w:pPr>
    </w:p>
    <w:tbl>
      <w:tblPr>
        <w:tblStyle w:val="ab"/>
        <w:tblW w:w="0" w:type="auto"/>
        <w:tblLook w:val="04A0" w:firstRow="1" w:lastRow="0" w:firstColumn="1" w:lastColumn="0" w:noHBand="0" w:noVBand="1"/>
      </w:tblPr>
      <w:tblGrid>
        <w:gridCol w:w="618"/>
        <w:gridCol w:w="4160"/>
        <w:gridCol w:w="1570"/>
        <w:gridCol w:w="3223"/>
      </w:tblGrid>
      <w:tr w:rsidR="009334E3" w:rsidRPr="004A3B66" w:rsidTr="001F1357">
        <w:tc>
          <w:tcPr>
            <w:tcW w:w="618" w:type="dxa"/>
          </w:tcPr>
          <w:p w:rsidR="009334E3" w:rsidRPr="004A3B66" w:rsidRDefault="009334E3" w:rsidP="00E874C3">
            <w:pPr>
              <w:rPr>
                <w:rFonts w:ascii="Times New Roman" w:eastAsia="Times New Roman" w:hAnsi="Times New Roman" w:cs="Times New Roman"/>
                <w:b/>
                <w:sz w:val="24"/>
                <w:szCs w:val="24"/>
                <w:lang w:eastAsia="ru-RU"/>
              </w:rPr>
            </w:pPr>
            <w:proofErr w:type="gramStart"/>
            <w:r w:rsidRPr="004A3B66">
              <w:rPr>
                <w:rFonts w:ascii="Times New Roman" w:eastAsia="Times New Roman" w:hAnsi="Times New Roman" w:cs="Times New Roman"/>
                <w:b/>
                <w:sz w:val="24"/>
                <w:szCs w:val="24"/>
                <w:lang w:eastAsia="ru-RU"/>
              </w:rPr>
              <w:t>п</w:t>
            </w:r>
            <w:proofErr w:type="gramEnd"/>
            <w:r w:rsidRPr="004A3B66">
              <w:rPr>
                <w:rFonts w:ascii="Times New Roman" w:eastAsia="Times New Roman" w:hAnsi="Times New Roman" w:cs="Times New Roman"/>
                <w:b/>
                <w:sz w:val="24"/>
                <w:szCs w:val="24"/>
                <w:lang w:eastAsia="ru-RU"/>
              </w:rPr>
              <w:t>/п</w:t>
            </w:r>
          </w:p>
        </w:tc>
        <w:tc>
          <w:tcPr>
            <w:tcW w:w="4160" w:type="dxa"/>
          </w:tcPr>
          <w:p w:rsidR="009334E3" w:rsidRPr="004A3B66" w:rsidRDefault="009334E3" w:rsidP="00E874C3">
            <w:pPr>
              <w:rPr>
                <w:rFonts w:ascii="Times New Roman" w:eastAsia="Times New Roman" w:hAnsi="Times New Roman" w:cs="Times New Roman"/>
                <w:b/>
                <w:sz w:val="24"/>
                <w:szCs w:val="24"/>
                <w:lang w:eastAsia="ru-RU"/>
              </w:rPr>
            </w:pPr>
            <w:r w:rsidRPr="004A3B66">
              <w:rPr>
                <w:rFonts w:ascii="Times New Roman" w:eastAsia="Times New Roman" w:hAnsi="Times New Roman" w:cs="Times New Roman"/>
                <w:b/>
                <w:sz w:val="24"/>
                <w:szCs w:val="24"/>
                <w:lang w:eastAsia="ru-RU"/>
              </w:rPr>
              <w:t>Этап проведения Конкурса</w:t>
            </w:r>
          </w:p>
        </w:tc>
        <w:tc>
          <w:tcPr>
            <w:tcW w:w="1570" w:type="dxa"/>
          </w:tcPr>
          <w:p w:rsidR="009334E3" w:rsidRPr="004A3B66" w:rsidRDefault="009334E3" w:rsidP="00E874C3">
            <w:pPr>
              <w:rPr>
                <w:rFonts w:ascii="Times New Roman" w:eastAsia="Times New Roman" w:hAnsi="Times New Roman" w:cs="Times New Roman"/>
                <w:b/>
                <w:sz w:val="24"/>
                <w:szCs w:val="24"/>
                <w:lang w:eastAsia="ru-RU"/>
              </w:rPr>
            </w:pPr>
            <w:r w:rsidRPr="004A3B66">
              <w:rPr>
                <w:rFonts w:ascii="Times New Roman" w:eastAsia="Times New Roman" w:hAnsi="Times New Roman" w:cs="Times New Roman"/>
                <w:b/>
                <w:sz w:val="24"/>
                <w:szCs w:val="24"/>
                <w:lang w:eastAsia="ru-RU"/>
              </w:rPr>
              <w:t>Срок</w:t>
            </w:r>
          </w:p>
        </w:tc>
        <w:tc>
          <w:tcPr>
            <w:tcW w:w="3223" w:type="dxa"/>
          </w:tcPr>
          <w:p w:rsidR="009334E3" w:rsidRPr="004A3B66" w:rsidRDefault="009334E3" w:rsidP="00E874C3">
            <w:pPr>
              <w:rPr>
                <w:rFonts w:ascii="Times New Roman" w:eastAsia="Times New Roman" w:hAnsi="Times New Roman" w:cs="Times New Roman"/>
                <w:b/>
                <w:sz w:val="24"/>
                <w:szCs w:val="24"/>
                <w:lang w:eastAsia="ru-RU"/>
              </w:rPr>
            </w:pPr>
            <w:r w:rsidRPr="004A3B66">
              <w:rPr>
                <w:rFonts w:ascii="Times New Roman" w:eastAsia="Times New Roman" w:hAnsi="Times New Roman" w:cs="Times New Roman"/>
                <w:b/>
                <w:sz w:val="24"/>
                <w:szCs w:val="24"/>
                <w:lang w:eastAsia="ru-RU"/>
              </w:rPr>
              <w:t>Ответственный исполнитель</w:t>
            </w:r>
          </w:p>
        </w:tc>
      </w:tr>
      <w:tr w:rsidR="009334E3" w:rsidRPr="004A3B66" w:rsidTr="00EA1430">
        <w:tc>
          <w:tcPr>
            <w:tcW w:w="618" w:type="dxa"/>
          </w:tcPr>
          <w:p w:rsidR="009334E3" w:rsidRPr="004A3B66" w:rsidRDefault="009334E3"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1</w:t>
            </w:r>
          </w:p>
        </w:tc>
        <w:tc>
          <w:tcPr>
            <w:tcW w:w="4160" w:type="dxa"/>
          </w:tcPr>
          <w:p w:rsidR="009334E3" w:rsidRPr="004A3B66" w:rsidRDefault="009334E3" w:rsidP="00D20C7E">
            <w:pPr>
              <w:rPr>
                <w:rFonts w:ascii="Times New Roman" w:eastAsia="Times New Roman" w:hAnsi="Times New Roman" w:cs="Times New Roman"/>
                <w:sz w:val="24"/>
                <w:szCs w:val="24"/>
                <w:lang w:eastAsia="ru-RU"/>
              </w:rPr>
            </w:pPr>
            <w:r w:rsidRPr="004A3B66">
              <w:rPr>
                <w:rFonts w:ascii="Times New Roman" w:hAnsi="Times New Roman" w:cs="Times New Roman"/>
                <w:spacing w:val="-1"/>
                <w:sz w:val="24"/>
                <w:szCs w:val="24"/>
              </w:rPr>
              <w:t xml:space="preserve">Объявление Конкурса, рассылка приглашений к участию </w:t>
            </w:r>
            <w:r w:rsidR="00D20C7E" w:rsidRPr="004A3B66">
              <w:rPr>
                <w:rFonts w:ascii="Times New Roman" w:hAnsi="Times New Roman" w:cs="Times New Roman"/>
                <w:spacing w:val="-1"/>
                <w:sz w:val="24"/>
                <w:szCs w:val="24"/>
              </w:rPr>
              <w:t xml:space="preserve">в федеральном </w:t>
            </w:r>
            <w:proofErr w:type="gramStart"/>
            <w:r w:rsidRPr="004A3B66">
              <w:rPr>
                <w:rFonts w:ascii="Times New Roman" w:hAnsi="Times New Roman" w:cs="Times New Roman"/>
                <w:spacing w:val="-1"/>
                <w:sz w:val="24"/>
                <w:szCs w:val="24"/>
              </w:rPr>
              <w:t>этап</w:t>
            </w:r>
            <w:r w:rsidR="00D20C7E" w:rsidRPr="004A3B66">
              <w:rPr>
                <w:rFonts w:ascii="Times New Roman" w:hAnsi="Times New Roman" w:cs="Times New Roman"/>
                <w:spacing w:val="-1"/>
                <w:sz w:val="24"/>
                <w:szCs w:val="24"/>
              </w:rPr>
              <w:t>е</w:t>
            </w:r>
            <w:proofErr w:type="gramEnd"/>
            <w:r w:rsidRPr="004A3B66">
              <w:rPr>
                <w:rFonts w:ascii="Times New Roman" w:hAnsi="Times New Roman" w:cs="Times New Roman"/>
                <w:spacing w:val="-1"/>
                <w:sz w:val="24"/>
                <w:szCs w:val="24"/>
              </w:rPr>
              <w:t xml:space="preserve"> Конкурса</w:t>
            </w:r>
          </w:p>
        </w:tc>
        <w:tc>
          <w:tcPr>
            <w:tcW w:w="1570" w:type="dxa"/>
          </w:tcPr>
          <w:p w:rsidR="009334E3" w:rsidRPr="004A3B66" w:rsidRDefault="001F1357" w:rsidP="00EA1430">
            <w:pPr>
              <w:rPr>
                <w:rFonts w:ascii="Times New Roman" w:eastAsia="Times New Roman" w:hAnsi="Times New Roman" w:cs="Times New Roman"/>
                <w:sz w:val="24"/>
                <w:szCs w:val="24"/>
                <w:lang w:eastAsia="ru-RU"/>
              </w:rPr>
            </w:pPr>
            <w:r w:rsidRPr="004A3B66">
              <w:rPr>
                <w:rFonts w:ascii="Times New Roman" w:hAnsi="Times New Roman" w:cs="Times New Roman"/>
                <w:spacing w:val="-1"/>
                <w:sz w:val="24"/>
                <w:szCs w:val="24"/>
              </w:rPr>
              <w:t>Д</w:t>
            </w:r>
            <w:r w:rsidR="009334E3" w:rsidRPr="004A3B66">
              <w:rPr>
                <w:rFonts w:ascii="Times New Roman" w:hAnsi="Times New Roman" w:cs="Times New Roman"/>
                <w:spacing w:val="-1"/>
                <w:sz w:val="24"/>
                <w:szCs w:val="24"/>
              </w:rPr>
              <w:t xml:space="preserve">о </w:t>
            </w:r>
            <w:r w:rsidR="00D20C7E" w:rsidRPr="004A3B66">
              <w:rPr>
                <w:rFonts w:ascii="Times New Roman" w:hAnsi="Times New Roman" w:cs="Times New Roman"/>
                <w:spacing w:val="-1"/>
                <w:sz w:val="24"/>
                <w:szCs w:val="24"/>
              </w:rPr>
              <w:t>2</w:t>
            </w:r>
            <w:r w:rsidR="00EA1430" w:rsidRPr="004A3B66">
              <w:rPr>
                <w:rFonts w:ascii="Times New Roman" w:hAnsi="Times New Roman" w:cs="Times New Roman"/>
                <w:spacing w:val="-1"/>
                <w:sz w:val="24"/>
                <w:szCs w:val="24"/>
              </w:rPr>
              <w:t>2</w:t>
            </w:r>
            <w:r w:rsidRPr="004A3B66">
              <w:rPr>
                <w:rFonts w:ascii="Times New Roman" w:hAnsi="Times New Roman" w:cs="Times New Roman"/>
                <w:spacing w:val="-1"/>
                <w:sz w:val="24"/>
                <w:szCs w:val="24"/>
              </w:rPr>
              <w:t>.1</w:t>
            </w:r>
            <w:r w:rsidR="00EA1430" w:rsidRPr="004A3B66">
              <w:rPr>
                <w:rFonts w:ascii="Times New Roman" w:hAnsi="Times New Roman" w:cs="Times New Roman"/>
                <w:spacing w:val="-1"/>
                <w:sz w:val="24"/>
                <w:szCs w:val="24"/>
              </w:rPr>
              <w:t>0</w:t>
            </w:r>
            <w:r w:rsidR="009334E3" w:rsidRPr="004A3B66">
              <w:rPr>
                <w:rFonts w:ascii="Times New Roman" w:hAnsi="Times New Roman" w:cs="Times New Roman"/>
                <w:spacing w:val="-1"/>
                <w:sz w:val="24"/>
                <w:szCs w:val="24"/>
              </w:rPr>
              <w:t>.1</w:t>
            </w:r>
            <w:r w:rsidR="00EA1430" w:rsidRPr="004A3B66">
              <w:rPr>
                <w:rFonts w:ascii="Times New Roman" w:hAnsi="Times New Roman" w:cs="Times New Roman"/>
                <w:spacing w:val="-1"/>
                <w:sz w:val="24"/>
                <w:szCs w:val="24"/>
              </w:rPr>
              <w:t>8</w:t>
            </w:r>
          </w:p>
        </w:tc>
        <w:tc>
          <w:tcPr>
            <w:tcW w:w="3223" w:type="dxa"/>
          </w:tcPr>
          <w:p w:rsidR="009334E3" w:rsidRPr="004A3B66" w:rsidRDefault="009334E3"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Минэкономразвития РФ</w:t>
            </w:r>
          </w:p>
          <w:p w:rsidR="009334E3" w:rsidRPr="004A3B66" w:rsidRDefault="009334E3"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совместно с РГСУ, Оргкомитет Конкурса</w:t>
            </w:r>
          </w:p>
        </w:tc>
      </w:tr>
      <w:tr w:rsidR="009334E3" w:rsidRPr="004A3B66" w:rsidTr="00EA1430">
        <w:tc>
          <w:tcPr>
            <w:tcW w:w="618" w:type="dxa"/>
          </w:tcPr>
          <w:p w:rsidR="009334E3" w:rsidRPr="004A3B66" w:rsidRDefault="009334E3"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2</w:t>
            </w:r>
          </w:p>
        </w:tc>
        <w:tc>
          <w:tcPr>
            <w:tcW w:w="4160" w:type="dxa"/>
          </w:tcPr>
          <w:p w:rsidR="009334E3" w:rsidRPr="004A3B66" w:rsidRDefault="00D20C7E" w:rsidP="00E874C3">
            <w:pPr>
              <w:rPr>
                <w:rFonts w:ascii="Times New Roman" w:eastAsia="Times New Roman" w:hAnsi="Times New Roman" w:cs="Times New Roman"/>
                <w:sz w:val="24"/>
                <w:szCs w:val="24"/>
                <w:lang w:eastAsia="ru-RU"/>
              </w:rPr>
            </w:pPr>
            <w:r w:rsidRPr="004A3B66">
              <w:rPr>
                <w:rFonts w:ascii="Times New Roman" w:hAnsi="Times New Roman" w:cs="Times New Roman"/>
                <w:spacing w:val="-1"/>
                <w:sz w:val="24"/>
                <w:szCs w:val="24"/>
              </w:rPr>
              <w:t>Обобщение региональной практики, проведение отборочных региональных</w:t>
            </w:r>
            <w:r w:rsidR="009334E3" w:rsidRPr="004A3B66">
              <w:rPr>
                <w:rFonts w:ascii="Times New Roman" w:hAnsi="Times New Roman" w:cs="Times New Roman"/>
                <w:spacing w:val="-1"/>
                <w:sz w:val="24"/>
                <w:szCs w:val="24"/>
              </w:rPr>
              <w:t xml:space="preserve"> этапов Конкурса</w:t>
            </w:r>
          </w:p>
        </w:tc>
        <w:tc>
          <w:tcPr>
            <w:tcW w:w="1570" w:type="dxa"/>
          </w:tcPr>
          <w:p w:rsidR="009334E3" w:rsidRPr="004A3B66" w:rsidRDefault="00EA1430" w:rsidP="00EA1430">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29</w:t>
            </w:r>
            <w:r w:rsidR="001F1357" w:rsidRPr="004A3B66">
              <w:rPr>
                <w:rFonts w:ascii="Times New Roman" w:eastAsia="Times New Roman" w:hAnsi="Times New Roman" w:cs="Times New Roman"/>
                <w:sz w:val="24"/>
                <w:szCs w:val="24"/>
                <w:lang w:eastAsia="ru-RU"/>
              </w:rPr>
              <w:t>.1</w:t>
            </w:r>
            <w:r w:rsidRPr="004A3B66">
              <w:rPr>
                <w:rFonts w:ascii="Times New Roman" w:eastAsia="Times New Roman" w:hAnsi="Times New Roman" w:cs="Times New Roman"/>
                <w:sz w:val="24"/>
                <w:szCs w:val="24"/>
                <w:lang w:eastAsia="ru-RU"/>
              </w:rPr>
              <w:t>0</w:t>
            </w:r>
            <w:r w:rsidR="001F1357" w:rsidRPr="004A3B66">
              <w:rPr>
                <w:rFonts w:ascii="Times New Roman" w:eastAsia="Times New Roman" w:hAnsi="Times New Roman" w:cs="Times New Roman"/>
                <w:sz w:val="24"/>
                <w:szCs w:val="24"/>
                <w:lang w:eastAsia="ru-RU"/>
              </w:rPr>
              <w:t>.201</w:t>
            </w:r>
            <w:r w:rsidRPr="004A3B66">
              <w:rPr>
                <w:rFonts w:ascii="Times New Roman" w:eastAsia="Times New Roman" w:hAnsi="Times New Roman" w:cs="Times New Roman"/>
                <w:sz w:val="24"/>
                <w:szCs w:val="24"/>
                <w:lang w:eastAsia="ru-RU"/>
              </w:rPr>
              <w:t>8</w:t>
            </w:r>
            <w:r w:rsidR="001F1357" w:rsidRPr="004A3B66">
              <w:rPr>
                <w:rFonts w:ascii="Times New Roman" w:eastAsia="Times New Roman" w:hAnsi="Times New Roman" w:cs="Times New Roman"/>
                <w:sz w:val="24"/>
                <w:szCs w:val="24"/>
                <w:lang w:eastAsia="ru-RU"/>
              </w:rPr>
              <w:t xml:space="preserve"> – </w:t>
            </w:r>
            <w:r w:rsidRPr="004A3B66">
              <w:rPr>
                <w:rFonts w:ascii="Times New Roman" w:eastAsia="Times New Roman" w:hAnsi="Times New Roman" w:cs="Times New Roman"/>
                <w:sz w:val="24"/>
                <w:szCs w:val="24"/>
                <w:lang w:eastAsia="ru-RU"/>
              </w:rPr>
              <w:t>20</w:t>
            </w:r>
            <w:r w:rsidR="001F1357" w:rsidRPr="004A3B66">
              <w:rPr>
                <w:rFonts w:ascii="Times New Roman" w:eastAsia="Times New Roman" w:hAnsi="Times New Roman" w:cs="Times New Roman"/>
                <w:sz w:val="24"/>
                <w:szCs w:val="24"/>
                <w:lang w:eastAsia="ru-RU"/>
              </w:rPr>
              <w:t>.1</w:t>
            </w:r>
            <w:r w:rsidRPr="004A3B66">
              <w:rPr>
                <w:rFonts w:ascii="Times New Roman" w:eastAsia="Times New Roman" w:hAnsi="Times New Roman" w:cs="Times New Roman"/>
                <w:sz w:val="24"/>
                <w:szCs w:val="24"/>
                <w:lang w:eastAsia="ru-RU"/>
              </w:rPr>
              <w:t>1</w:t>
            </w:r>
            <w:r w:rsidR="001F1357" w:rsidRPr="004A3B66">
              <w:rPr>
                <w:rFonts w:ascii="Times New Roman" w:eastAsia="Times New Roman" w:hAnsi="Times New Roman" w:cs="Times New Roman"/>
                <w:sz w:val="24"/>
                <w:szCs w:val="24"/>
                <w:lang w:eastAsia="ru-RU"/>
              </w:rPr>
              <w:t>.201</w:t>
            </w:r>
            <w:r w:rsidRPr="004A3B66">
              <w:rPr>
                <w:rFonts w:ascii="Times New Roman" w:eastAsia="Times New Roman" w:hAnsi="Times New Roman" w:cs="Times New Roman"/>
                <w:sz w:val="24"/>
                <w:szCs w:val="24"/>
                <w:lang w:eastAsia="ru-RU"/>
              </w:rPr>
              <w:t>8</w:t>
            </w:r>
          </w:p>
        </w:tc>
        <w:tc>
          <w:tcPr>
            <w:tcW w:w="3223" w:type="dxa"/>
          </w:tcPr>
          <w:p w:rsidR="009334E3" w:rsidRPr="004A3B66" w:rsidRDefault="009334E3"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Субъекты РФ, ЦИСС, РЦ СО НКО</w:t>
            </w:r>
          </w:p>
        </w:tc>
      </w:tr>
      <w:tr w:rsidR="00EA1430" w:rsidRPr="004A3B66" w:rsidTr="00EA1430">
        <w:tc>
          <w:tcPr>
            <w:tcW w:w="618" w:type="dxa"/>
          </w:tcPr>
          <w:p w:rsidR="00EA1430" w:rsidRPr="004A3B66" w:rsidRDefault="00EA1430" w:rsidP="00454B6A">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3</w:t>
            </w:r>
          </w:p>
        </w:tc>
        <w:tc>
          <w:tcPr>
            <w:tcW w:w="4160" w:type="dxa"/>
          </w:tcPr>
          <w:p w:rsidR="00EA1430" w:rsidRPr="004A3B66" w:rsidRDefault="00EA1430" w:rsidP="00EA1430">
            <w:pPr>
              <w:rPr>
                <w:rFonts w:ascii="Times New Roman" w:hAnsi="Times New Roman" w:cs="Times New Roman"/>
                <w:spacing w:val="-1"/>
                <w:sz w:val="24"/>
                <w:szCs w:val="24"/>
              </w:rPr>
            </w:pPr>
            <w:r w:rsidRPr="004A3B66">
              <w:rPr>
                <w:rFonts w:ascii="Times New Roman" w:hAnsi="Times New Roman" w:cs="Times New Roman"/>
                <w:spacing w:val="-1"/>
                <w:sz w:val="24"/>
                <w:szCs w:val="24"/>
              </w:rPr>
              <w:t>Формирование системы экспертной оценки заявок региональных этапов. Проведение региональной экспертной оценки.</w:t>
            </w:r>
          </w:p>
        </w:tc>
        <w:tc>
          <w:tcPr>
            <w:tcW w:w="1570" w:type="dxa"/>
          </w:tcPr>
          <w:p w:rsidR="00EA1430" w:rsidRPr="004A3B66" w:rsidRDefault="00EA1430" w:rsidP="00EA1430">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20.11.2018 – 30.11.2018</w:t>
            </w:r>
          </w:p>
        </w:tc>
        <w:tc>
          <w:tcPr>
            <w:tcW w:w="3223" w:type="dxa"/>
          </w:tcPr>
          <w:p w:rsidR="00EA1430" w:rsidRPr="004A3B66" w:rsidRDefault="00EA1430"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Оргкомитет Конкурса</w:t>
            </w:r>
          </w:p>
          <w:p w:rsidR="00EA1430" w:rsidRPr="004A3B66" w:rsidRDefault="00EA1430"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Субъекты РФ, ЦИСС, РЦ СО НКО</w:t>
            </w:r>
          </w:p>
        </w:tc>
      </w:tr>
      <w:tr w:rsidR="00EA1430" w:rsidRPr="004A3B66" w:rsidTr="00EA1430">
        <w:tc>
          <w:tcPr>
            <w:tcW w:w="618" w:type="dxa"/>
          </w:tcPr>
          <w:p w:rsidR="00EA1430" w:rsidRPr="004A3B66" w:rsidRDefault="00EA1430" w:rsidP="00454B6A">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4</w:t>
            </w:r>
          </w:p>
        </w:tc>
        <w:tc>
          <w:tcPr>
            <w:tcW w:w="4160" w:type="dxa"/>
          </w:tcPr>
          <w:p w:rsidR="00EA1430" w:rsidRPr="004A3B66" w:rsidRDefault="00EA1430" w:rsidP="00EA1430">
            <w:pPr>
              <w:rPr>
                <w:rFonts w:ascii="Times New Roman" w:eastAsia="Times New Roman" w:hAnsi="Times New Roman" w:cs="Times New Roman"/>
                <w:sz w:val="24"/>
                <w:szCs w:val="24"/>
                <w:lang w:eastAsia="ru-RU"/>
              </w:rPr>
            </w:pPr>
            <w:r w:rsidRPr="004A3B66">
              <w:rPr>
                <w:rFonts w:ascii="Times New Roman" w:hAnsi="Times New Roman" w:cs="Times New Roman"/>
                <w:spacing w:val="-1"/>
                <w:sz w:val="24"/>
                <w:szCs w:val="24"/>
              </w:rPr>
              <w:t xml:space="preserve">Формирование результатов экспертной оценки регионального этапа Конкурса. Формирование </w:t>
            </w:r>
            <w:proofErr w:type="gramStart"/>
            <w:r w:rsidRPr="004A3B66">
              <w:rPr>
                <w:rFonts w:ascii="Times New Roman" w:hAnsi="Times New Roman" w:cs="Times New Roman"/>
                <w:spacing w:val="-1"/>
                <w:sz w:val="24"/>
                <w:szCs w:val="24"/>
              </w:rPr>
              <w:t>системы экспертной оценки заявок Федерального этапа Конкурса</w:t>
            </w:r>
            <w:proofErr w:type="gramEnd"/>
            <w:r w:rsidRPr="004A3B66">
              <w:rPr>
                <w:rFonts w:ascii="Times New Roman" w:hAnsi="Times New Roman" w:cs="Times New Roman"/>
                <w:spacing w:val="-1"/>
                <w:sz w:val="24"/>
                <w:szCs w:val="24"/>
              </w:rPr>
              <w:t xml:space="preserve"> </w:t>
            </w:r>
          </w:p>
        </w:tc>
        <w:tc>
          <w:tcPr>
            <w:tcW w:w="1570" w:type="dxa"/>
          </w:tcPr>
          <w:p w:rsidR="00EA1430" w:rsidRPr="004A3B66" w:rsidRDefault="00EA1430" w:rsidP="00EA1430">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30.11.2018-05.12.2018</w:t>
            </w:r>
          </w:p>
        </w:tc>
        <w:tc>
          <w:tcPr>
            <w:tcW w:w="3223" w:type="dxa"/>
          </w:tcPr>
          <w:p w:rsidR="00EA1430" w:rsidRPr="004A3B66" w:rsidRDefault="00EA1430" w:rsidP="00E874C3">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Оргкомитет Конкурса</w:t>
            </w:r>
          </w:p>
        </w:tc>
      </w:tr>
      <w:tr w:rsidR="00EA1430" w:rsidRPr="004A3B66" w:rsidTr="001F1357">
        <w:tc>
          <w:tcPr>
            <w:tcW w:w="618"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5</w:t>
            </w:r>
          </w:p>
        </w:tc>
        <w:tc>
          <w:tcPr>
            <w:tcW w:w="4160" w:type="dxa"/>
          </w:tcPr>
          <w:p w:rsidR="00EA1430" w:rsidRPr="004A3B66" w:rsidRDefault="00EA1430" w:rsidP="00EA1430">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 xml:space="preserve">Экспертная оценка заявок </w:t>
            </w:r>
            <w:r w:rsidRPr="004A3B66">
              <w:rPr>
                <w:rFonts w:ascii="Times New Roman" w:hAnsi="Times New Roman" w:cs="Times New Roman"/>
                <w:spacing w:val="-1"/>
                <w:sz w:val="24"/>
                <w:szCs w:val="24"/>
              </w:rPr>
              <w:t>федерального этапа Конкурса и отбор победителей</w:t>
            </w:r>
          </w:p>
        </w:tc>
        <w:tc>
          <w:tcPr>
            <w:tcW w:w="1570" w:type="dxa"/>
          </w:tcPr>
          <w:p w:rsidR="00EA1430" w:rsidRPr="004A3B66" w:rsidRDefault="00EA1430" w:rsidP="006A437F">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05.12.2018 – 15.12.2018</w:t>
            </w:r>
          </w:p>
        </w:tc>
        <w:tc>
          <w:tcPr>
            <w:tcW w:w="3223"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Оргкомитет Конкурса, РГСУ, Экспертное жюри Конкурса</w:t>
            </w:r>
          </w:p>
        </w:tc>
      </w:tr>
      <w:tr w:rsidR="00EA1430" w:rsidRPr="004A3B66" w:rsidTr="001F1357">
        <w:tc>
          <w:tcPr>
            <w:tcW w:w="618"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6</w:t>
            </w:r>
          </w:p>
        </w:tc>
        <w:tc>
          <w:tcPr>
            <w:tcW w:w="4160"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Утверждение результатов Конкурса и списка победителей</w:t>
            </w:r>
          </w:p>
        </w:tc>
        <w:tc>
          <w:tcPr>
            <w:tcW w:w="1570" w:type="dxa"/>
          </w:tcPr>
          <w:p w:rsidR="00EA1430" w:rsidRPr="004A3B66" w:rsidRDefault="00EA1430" w:rsidP="00EA1430">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до 20.12.18</w:t>
            </w:r>
          </w:p>
        </w:tc>
        <w:tc>
          <w:tcPr>
            <w:tcW w:w="3223"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Минэкономразвития РФ, Конкурсная комиссия</w:t>
            </w:r>
          </w:p>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Оргкомитет Конкурса</w:t>
            </w:r>
          </w:p>
        </w:tc>
      </w:tr>
      <w:tr w:rsidR="00EA1430" w:rsidRPr="004A3B66" w:rsidTr="001F1357">
        <w:tc>
          <w:tcPr>
            <w:tcW w:w="618"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7</w:t>
            </w:r>
          </w:p>
        </w:tc>
        <w:tc>
          <w:tcPr>
            <w:tcW w:w="4160"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hAnsi="Times New Roman" w:cs="Times New Roman"/>
                <w:spacing w:val="-1"/>
                <w:sz w:val="24"/>
                <w:szCs w:val="24"/>
              </w:rPr>
              <w:t>Проведение церемонии награждения победителей Конкурса</w:t>
            </w:r>
          </w:p>
        </w:tc>
        <w:tc>
          <w:tcPr>
            <w:tcW w:w="1570" w:type="dxa"/>
          </w:tcPr>
          <w:p w:rsidR="00EA1430" w:rsidRPr="004A3B66" w:rsidRDefault="00EA1430" w:rsidP="00EA1430">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Февраль 2019</w:t>
            </w:r>
          </w:p>
        </w:tc>
        <w:tc>
          <w:tcPr>
            <w:tcW w:w="3223"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Оргкомитет Конкурса, Минэкономразвития РФ совместно с РГСУ</w:t>
            </w:r>
          </w:p>
        </w:tc>
      </w:tr>
      <w:tr w:rsidR="00EA1430" w:rsidRPr="004A3B66" w:rsidTr="001F1357">
        <w:tc>
          <w:tcPr>
            <w:tcW w:w="618"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8</w:t>
            </w:r>
          </w:p>
        </w:tc>
        <w:tc>
          <w:tcPr>
            <w:tcW w:w="4160"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hAnsi="Times New Roman" w:cs="Times New Roman"/>
                <w:spacing w:val="-1"/>
                <w:sz w:val="24"/>
                <w:szCs w:val="24"/>
              </w:rPr>
              <w:t>Размещение информации о результатах Конкурса на информационных ресурсах Конкурса</w:t>
            </w:r>
          </w:p>
        </w:tc>
        <w:tc>
          <w:tcPr>
            <w:tcW w:w="1570" w:type="dxa"/>
          </w:tcPr>
          <w:p w:rsidR="00EA1430" w:rsidRPr="004A3B66" w:rsidRDefault="00EA1430" w:rsidP="00EA1430">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не позднее 15.03.19</w:t>
            </w:r>
          </w:p>
        </w:tc>
        <w:tc>
          <w:tcPr>
            <w:tcW w:w="3223" w:type="dxa"/>
          </w:tcPr>
          <w:p w:rsidR="00EA1430" w:rsidRPr="004A3B66" w:rsidRDefault="00EA1430" w:rsidP="001F1357">
            <w:pPr>
              <w:rPr>
                <w:rFonts w:ascii="Times New Roman" w:eastAsia="Times New Roman" w:hAnsi="Times New Roman" w:cs="Times New Roman"/>
                <w:sz w:val="24"/>
                <w:szCs w:val="24"/>
                <w:lang w:eastAsia="ru-RU"/>
              </w:rPr>
            </w:pPr>
            <w:r w:rsidRPr="004A3B66">
              <w:rPr>
                <w:rFonts w:ascii="Times New Roman" w:eastAsia="Times New Roman" w:hAnsi="Times New Roman" w:cs="Times New Roman"/>
                <w:sz w:val="24"/>
                <w:szCs w:val="24"/>
                <w:lang w:eastAsia="ru-RU"/>
              </w:rPr>
              <w:t>Минэкономразвития РФ, РГСУ, Оргкомитет (ФОИВ, АСИ Деловая Россия), субъекты РФ,  ЦИСС, РЦ СО НКО, партнеры</w:t>
            </w:r>
          </w:p>
        </w:tc>
      </w:tr>
    </w:tbl>
    <w:p w:rsidR="009334E3" w:rsidRPr="004A3B66" w:rsidRDefault="009334E3" w:rsidP="00E874C3">
      <w:pPr>
        <w:spacing w:after="0" w:line="240" w:lineRule="auto"/>
        <w:rPr>
          <w:rFonts w:ascii="Times New Roman" w:eastAsia="Times New Roman" w:hAnsi="Times New Roman" w:cs="Times New Roman"/>
          <w:b/>
          <w:sz w:val="24"/>
          <w:szCs w:val="24"/>
          <w:lang w:eastAsia="ru-RU"/>
        </w:rPr>
      </w:pPr>
    </w:p>
    <w:p w:rsidR="00EA1430" w:rsidRPr="004A3B66" w:rsidRDefault="00EA1430" w:rsidP="00236A64">
      <w:pPr>
        <w:spacing w:after="0" w:line="240" w:lineRule="auto"/>
        <w:jc w:val="right"/>
        <w:rPr>
          <w:rFonts w:ascii="Times New Roman" w:eastAsia="Times New Roman" w:hAnsi="Times New Roman" w:cs="Times New Roman"/>
          <w:b/>
          <w:sz w:val="24"/>
          <w:szCs w:val="24"/>
          <w:lang w:eastAsia="ru-RU"/>
        </w:rPr>
        <w:sectPr w:rsidR="00EA1430" w:rsidRPr="004A3B66" w:rsidSect="007652A0">
          <w:pgSz w:w="11906" w:h="16838"/>
          <w:pgMar w:top="1134" w:right="850" w:bottom="1134" w:left="1701" w:header="709" w:footer="709" w:gutter="0"/>
          <w:cols w:space="708"/>
          <w:docGrid w:linePitch="360"/>
        </w:sectPr>
      </w:pPr>
    </w:p>
    <w:p w:rsidR="00E874C3" w:rsidRPr="004A3B66" w:rsidRDefault="00236A64" w:rsidP="00236A64">
      <w:pPr>
        <w:spacing w:after="0" w:line="240" w:lineRule="auto"/>
        <w:jc w:val="right"/>
        <w:rPr>
          <w:rFonts w:ascii="Times New Roman" w:eastAsia="Times New Roman" w:hAnsi="Times New Roman" w:cs="Times New Roman"/>
          <w:b/>
          <w:sz w:val="24"/>
          <w:szCs w:val="24"/>
          <w:lang w:eastAsia="ru-RU"/>
        </w:rPr>
      </w:pPr>
      <w:r w:rsidRPr="004A3B66">
        <w:rPr>
          <w:rFonts w:ascii="Times New Roman" w:eastAsia="Times New Roman" w:hAnsi="Times New Roman" w:cs="Times New Roman"/>
          <w:b/>
          <w:sz w:val="24"/>
          <w:szCs w:val="24"/>
          <w:lang w:eastAsia="ru-RU"/>
        </w:rPr>
        <w:lastRenderedPageBreak/>
        <w:t>Приложение № 3</w:t>
      </w:r>
    </w:p>
    <w:p w:rsidR="00236A64" w:rsidRPr="004A3B66" w:rsidRDefault="00236A64" w:rsidP="00236A64">
      <w:pPr>
        <w:spacing w:after="0" w:line="240" w:lineRule="auto"/>
        <w:jc w:val="center"/>
        <w:rPr>
          <w:rFonts w:ascii="Times New Roman" w:eastAsia="Times New Roman" w:hAnsi="Times New Roman" w:cs="Times New Roman"/>
          <w:b/>
          <w:sz w:val="24"/>
          <w:szCs w:val="24"/>
          <w:lang w:eastAsia="ru-RU"/>
        </w:rPr>
      </w:pPr>
      <w:r w:rsidRPr="004A3B66">
        <w:rPr>
          <w:rFonts w:ascii="Times New Roman" w:eastAsia="Times New Roman" w:hAnsi="Times New Roman" w:cs="Times New Roman"/>
          <w:b/>
          <w:sz w:val="24"/>
          <w:szCs w:val="24"/>
          <w:lang w:eastAsia="ru-RU"/>
        </w:rPr>
        <w:t>Номинации Конкурса</w:t>
      </w:r>
    </w:p>
    <w:p w:rsidR="00236A64" w:rsidRPr="004A3B66" w:rsidRDefault="00236A64" w:rsidP="00E874C3">
      <w:pPr>
        <w:spacing w:after="0" w:line="240" w:lineRule="auto"/>
        <w:rPr>
          <w:rFonts w:ascii="Times New Roman" w:eastAsia="Times New Roman" w:hAnsi="Times New Roman" w:cs="Times New Roman"/>
          <w:b/>
          <w:sz w:val="24"/>
          <w:szCs w:val="24"/>
          <w:lang w:eastAsia="ru-RU"/>
        </w:rPr>
      </w:pPr>
    </w:p>
    <w:p w:rsidR="005B3ED6" w:rsidRPr="004A3B66" w:rsidRDefault="005B3ED6" w:rsidP="005B3ED6">
      <w:pPr>
        <w:pStyle w:val="aa"/>
        <w:numPr>
          <w:ilvl w:val="0"/>
          <w:numId w:val="16"/>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Лучший социальный проект года в области обеспечения</w:t>
      </w:r>
      <w:r w:rsidRPr="004A3B66">
        <w:rPr>
          <w:rFonts w:ascii="Times New Roman" w:hAnsi="Times New Roman" w:cs="Times New Roman"/>
          <w:spacing w:val="-1"/>
          <w:sz w:val="24"/>
          <w:szCs w:val="24"/>
        </w:rPr>
        <w:br/>
        <w:t>занятости, вовлечению в социально активную деятельность лиц, нуждающихся в социальном сопровождении;</w:t>
      </w:r>
    </w:p>
    <w:p w:rsidR="005B3ED6" w:rsidRPr="004A3B66" w:rsidRDefault="005B3ED6" w:rsidP="005B3ED6">
      <w:pPr>
        <w:pStyle w:val="aa"/>
        <w:numPr>
          <w:ilvl w:val="0"/>
          <w:numId w:val="16"/>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Лучший социальный проект года в области социального обслуживания лиц, нуждающихся в социальном </w:t>
      </w:r>
      <w:proofErr w:type="gramStart"/>
      <w:r w:rsidRPr="004A3B66">
        <w:rPr>
          <w:rFonts w:ascii="Times New Roman" w:hAnsi="Times New Roman" w:cs="Times New Roman"/>
          <w:spacing w:val="-1"/>
          <w:sz w:val="24"/>
          <w:szCs w:val="24"/>
        </w:rPr>
        <w:t>сопровождении</w:t>
      </w:r>
      <w:proofErr w:type="gramEnd"/>
      <w:r w:rsidRPr="004A3B66">
        <w:rPr>
          <w:rFonts w:ascii="Times New Roman" w:hAnsi="Times New Roman" w:cs="Times New Roman"/>
          <w:spacing w:val="-1"/>
          <w:sz w:val="24"/>
          <w:szCs w:val="24"/>
        </w:rPr>
        <w:t>;</w:t>
      </w:r>
    </w:p>
    <w:p w:rsidR="005B3ED6" w:rsidRPr="004A3B66" w:rsidRDefault="005B3ED6" w:rsidP="005B3ED6">
      <w:pPr>
        <w:pStyle w:val="aa"/>
        <w:numPr>
          <w:ilvl w:val="0"/>
          <w:numId w:val="16"/>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Лучший социальный проект года в сфере государственно-частного партнерства в области разработки и производства технических средств реабилитации инвалидов, оказания реабилитационных услуг, подбора и обучения пользованию технических средств реабилитации для инвалидов;</w:t>
      </w:r>
    </w:p>
    <w:p w:rsidR="005B3ED6" w:rsidRPr="004A3B66" w:rsidRDefault="005B3ED6" w:rsidP="005B3ED6">
      <w:pPr>
        <w:pStyle w:val="aa"/>
        <w:numPr>
          <w:ilvl w:val="0"/>
          <w:numId w:val="16"/>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 xml:space="preserve">Лучший социальный проект года в области физической культуры и массового спорта для лиц, нуждающихся в социальном </w:t>
      </w:r>
      <w:proofErr w:type="gramStart"/>
      <w:r w:rsidRPr="004A3B66">
        <w:rPr>
          <w:rFonts w:ascii="Times New Roman" w:hAnsi="Times New Roman" w:cs="Times New Roman"/>
          <w:spacing w:val="-1"/>
          <w:sz w:val="24"/>
          <w:szCs w:val="24"/>
        </w:rPr>
        <w:t>сопровождении</w:t>
      </w:r>
      <w:proofErr w:type="gramEnd"/>
      <w:r w:rsidRPr="004A3B66">
        <w:rPr>
          <w:rFonts w:ascii="Times New Roman" w:hAnsi="Times New Roman" w:cs="Times New Roman"/>
          <w:spacing w:val="-1"/>
          <w:sz w:val="24"/>
          <w:szCs w:val="24"/>
        </w:rPr>
        <w:t>;</w:t>
      </w:r>
    </w:p>
    <w:p w:rsidR="005B3ED6" w:rsidRPr="004A3B66" w:rsidRDefault="005B3ED6" w:rsidP="005B3ED6">
      <w:pPr>
        <w:pStyle w:val="aa"/>
        <w:numPr>
          <w:ilvl w:val="0"/>
          <w:numId w:val="16"/>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Лучший социальный проект года в области дополнительного образования детей;</w:t>
      </w:r>
    </w:p>
    <w:p w:rsidR="005B3ED6" w:rsidRPr="004A3B66" w:rsidRDefault="005B3ED6" w:rsidP="005B3ED6">
      <w:pPr>
        <w:pStyle w:val="aa"/>
        <w:numPr>
          <w:ilvl w:val="0"/>
          <w:numId w:val="16"/>
        </w:num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Лучший социальный проект года в области культурно-просветительской деятельности.</w:t>
      </w:r>
    </w:p>
    <w:p w:rsidR="00445F19" w:rsidRPr="004A3B66" w:rsidRDefault="00445F19" w:rsidP="005B3ED6">
      <w:pPr>
        <w:shd w:val="clear" w:color="auto" w:fill="FFFFFF"/>
        <w:spacing w:after="0" w:line="240" w:lineRule="auto"/>
        <w:jc w:val="both"/>
        <w:rPr>
          <w:rFonts w:ascii="Times New Roman" w:hAnsi="Times New Roman" w:cs="Times New Roman"/>
          <w:spacing w:val="-1"/>
          <w:sz w:val="24"/>
          <w:szCs w:val="24"/>
        </w:rPr>
      </w:pPr>
    </w:p>
    <w:p w:rsidR="00D82FC3" w:rsidRPr="004A3B66" w:rsidRDefault="00D82FC3" w:rsidP="005B3ED6">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spacing w:val="-1"/>
          <w:sz w:val="24"/>
          <w:szCs w:val="24"/>
        </w:rPr>
        <w:t>По решению Экспертной комиссии может быть принято решение о</w:t>
      </w:r>
      <w:r w:rsidR="00772DD3" w:rsidRPr="004A3B66">
        <w:rPr>
          <w:rFonts w:ascii="Times New Roman" w:hAnsi="Times New Roman" w:cs="Times New Roman"/>
          <w:spacing w:val="-1"/>
          <w:sz w:val="24"/>
          <w:szCs w:val="24"/>
        </w:rPr>
        <w:t>б</w:t>
      </w:r>
      <w:r w:rsidRPr="004A3B66">
        <w:rPr>
          <w:rFonts w:ascii="Times New Roman" w:hAnsi="Times New Roman" w:cs="Times New Roman"/>
          <w:spacing w:val="-1"/>
          <w:sz w:val="24"/>
          <w:szCs w:val="24"/>
        </w:rPr>
        <w:t xml:space="preserve"> учреждени</w:t>
      </w:r>
      <w:r w:rsidR="00772DD3" w:rsidRPr="004A3B66">
        <w:rPr>
          <w:rFonts w:ascii="Times New Roman" w:hAnsi="Times New Roman" w:cs="Times New Roman"/>
          <w:spacing w:val="-1"/>
          <w:sz w:val="24"/>
          <w:szCs w:val="24"/>
        </w:rPr>
        <w:t>и</w:t>
      </w:r>
      <w:r w:rsidRPr="004A3B66">
        <w:rPr>
          <w:rFonts w:ascii="Times New Roman" w:hAnsi="Times New Roman" w:cs="Times New Roman"/>
          <w:spacing w:val="-1"/>
          <w:sz w:val="24"/>
          <w:szCs w:val="24"/>
        </w:rPr>
        <w:t xml:space="preserve"> специальных номинаци</w:t>
      </w:r>
      <w:r w:rsidR="00772DD3" w:rsidRPr="004A3B66">
        <w:rPr>
          <w:rFonts w:ascii="Times New Roman" w:hAnsi="Times New Roman" w:cs="Times New Roman"/>
          <w:spacing w:val="-1"/>
          <w:sz w:val="24"/>
          <w:szCs w:val="24"/>
        </w:rPr>
        <w:t>й</w:t>
      </w:r>
      <w:r w:rsidRPr="004A3B66">
        <w:rPr>
          <w:rFonts w:ascii="Times New Roman" w:hAnsi="Times New Roman" w:cs="Times New Roman"/>
          <w:spacing w:val="-1"/>
          <w:sz w:val="24"/>
          <w:szCs w:val="24"/>
        </w:rPr>
        <w:t>.</w:t>
      </w:r>
    </w:p>
    <w:p w:rsidR="00445F19" w:rsidRPr="004A3B66" w:rsidRDefault="00445F19" w:rsidP="00101FD1">
      <w:pPr>
        <w:shd w:val="clear" w:color="auto" w:fill="FFFFFF"/>
        <w:spacing w:after="0" w:line="240" w:lineRule="auto"/>
        <w:jc w:val="both"/>
        <w:rPr>
          <w:rFonts w:ascii="Times New Roman" w:hAnsi="Times New Roman" w:cs="Times New Roman"/>
          <w:spacing w:val="-1"/>
          <w:sz w:val="24"/>
          <w:szCs w:val="24"/>
        </w:rPr>
      </w:pPr>
    </w:p>
    <w:p w:rsidR="00236A64" w:rsidRPr="004A3B66" w:rsidRDefault="00236A64" w:rsidP="00236A64">
      <w:pPr>
        <w:shd w:val="clear" w:color="auto" w:fill="FFFFFF"/>
        <w:spacing w:after="0" w:line="240" w:lineRule="auto"/>
        <w:jc w:val="right"/>
        <w:rPr>
          <w:rFonts w:ascii="Times New Roman" w:hAnsi="Times New Roman" w:cs="Times New Roman"/>
          <w:b/>
          <w:spacing w:val="-1"/>
          <w:sz w:val="24"/>
          <w:szCs w:val="24"/>
        </w:rPr>
      </w:pPr>
      <w:r w:rsidRPr="004A3B66">
        <w:rPr>
          <w:rFonts w:ascii="Times New Roman" w:hAnsi="Times New Roman" w:cs="Times New Roman"/>
          <w:b/>
          <w:spacing w:val="-1"/>
          <w:sz w:val="24"/>
          <w:szCs w:val="24"/>
        </w:rPr>
        <w:t>Приложение № 4</w:t>
      </w:r>
    </w:p>
    <w:p w:rsidR="00236A64" w:rsidRPr="004A3B66" w:rsidRDefault="00236A64" w:rsidP="00236A64">
      <w:pPr>
        <w:shd w:val="clear" w:color="auto" w:fill="FFFFFF"/>
        <w:spacing w:after="0" w:line="240" w:lineRule="auto"/>
        <w:jc w:val="center"/>
        <w:rPr>
          <w:rFonts w:ascii="Times New Roman" w:hAnsi="Times New Roman" w:cs="Times New Roman"/>
          <w:b/>
          <w:spacing w:val="-1"/>
          <w:sz w:val="24"/>
          <w:szCs w:val="24"/>
        </w:rPr>
      </w:pPr>
      <w:r w:rsidRPr="004A3B66">
        <w:rPr>
          <w:rFonts w:ascii="Times New Roman" w:hAnsi="Times New Roman" w:cs="Times New Roman"/>
          <w:b/>
          <w:spacing w:val="-1"/>
          <w:sz w:val="24"/>
          <w:szCs w:val="24"/>
        </w:rPr>
        <w:t>Конкурсная комиссия</w:t>
      </w:r>
    </w:p>
    <w:p w:rsidR="00B861B2" w:rsidRPr="004A3B66" w:rsidRDefault="00B7060C" w:rsidP="00236A64">
      <w:pPr>
        <w:shd w:val="clear" w:color="auto" w:fill="FFFFFF"/>
        <w:spacing w:after="0" w:line="240" w:lineRule="auto"/>
        <w:jc w:val="center"/>
        <w:rPr>
          <w:rFonts w:ascii="Times New Roman" w:hAnsi="Times New Roman" w:cs="Times New Roman"/>
          <w:b/>
          <w:spacing w:val="-1"/>
          <w:sz w:val="24"/>
          <w:szCs w:val="24"/>
        </w:rPr>
      </w:pPr>
      <w:r w:rsidRPr="004A3B66">
        <w:rPr>
          <w:rFonts w:ascii="Times New Roman" w:hAnsi="Times New Roman" w:cs="Times New Roman"/>
          <w:b/>
          <w:spacing w:val="-1"/>
          <w:sz w:val="24"/>
          <w:szCs w:val="24"/>
        </w:rPr>
        <w:t>(на согласовании)</w:t>
      </w:r>
    </w:p>
    <w:p w:rsidR="00236A64" w:rsidRPr="004A3B66" w:rsidRDefault="00236A64" w:rsidP="009B4DFA">
      <w:pPr>
        <w:shd w:val="clear" w:color="auto" w:fill="FFFFFF"/>
        <w:spacing w:after="0" w:line="240" w:lineRule="auto"/>
        <w:jc w:val="both"/>
        <w:rPr>
          <w:rFonts w:ascii="Times New Roman" w:hAnsi="Times New Roman" w:cs="Times New Roman"/>
          <w:spacing w:val="-1"/>
          <w:sz w:val="24"/>
          <w:szCs w:val="24"/>
        </w:rPr>
      </w:pPr>
    </w:p>
    <w:p w:rsidR="009B4DFA" w:rsidRPr="004A3B66" w:rsidRDefault="009B4DFA" w:rsidP="00AB228A">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Сопредседатели:</w:t>
      </w:r>
    </w:p>
    <w:p w:rsidR="009B4DFA" w:rsidRPr="004A3B66" w:rsidRDefault="009A5674" w:rsidP="009A5674">
      <w:pPr>
        <w:shd w:val="clear" w:color="auto" w:fill="FFFFFF"/>
        <w:spacing w:after="0" w:line="240" w:lineRule="auto"/>
        <w:jc w:val="both"/>
        <w:rPr>
          <w:rFonts w:ascii="Times New Roman" w:hAnsi="Times New Roman" w:cs="Times New Roman"/>
          <w:spacing w:val="-1"/>
          <w:sz w:val="24"/>
          <w:szCs w:val="24"/>
        </w:rPr>
      </w:pPr>
      <w:proofErr w:type="spellStart"/>
      <w:r w:rsidRPr="004A3B66">
        <w:rPr>
          <w:rFonts w:ascii="Times New Roman" w:hAnsi="Times New Roman" w:cs="Times New Roman"/>
          <w:b/>
          <w:spacing w:val="-1"/>
          <w:sz w:val="24"/>
          <w:szCs w:val="24"/>
        </w:rPr>
        <w:t>Живулин</w:t>
      </w:r>
      <w:proofErr w:type="spellEnd"/>
      <w:r w:rsidRPr="004A3B66">
        <w:rPr>
          <w:rFonts w:ascii="Times New Roman" w:hAnsi="Times New Roman" w:cs="Times New Roman"/>
          <w:b/>
          <w:spacing w:val="-1"/>
          <w:sz w:val="24"/>
          <w:szCs w:val="24"/>
        </w:rPr>
        <w:t xml:space="preserve"> Вадим Александрович</w:t>
      </w:r>
      <w:r w:rsidR="009B4DFA" w:rsidRPr="004A3B66">
        <w:rPr>
          <w:rFonts w:ascii="Times New Roman" w:hAnsi="Times New Roman" w:cs="Times New Roman"/>
          <w:spacing w:val="-1"/>
          <w:sz w:val="24"/>
          <w:szCs w:val="24"/>
        </w:rPr>
        <w:t xml:space="preserve"> – </w:t>
      </w:r>
      <w:r w:rsidRPr="004A3B66">
        <w:rPr>
          <w:rFonts w:ascii="Times New Roman" w:hAnsi="Times New Roman" w:cs="Times New Roman"/>
          <w:color w:val="000000"/>
          <w:sz w:val="24"/>
          <w:szCs w:val="24"/>
        </w:rPr>
        <w:t>Заместитель Министра экономического развития Российской Федерации</w:t>
      </w:r>
    </w:p>
    <w:p w:rsidR="009B4DFA" w:rsidRPr="004A3B66" w:rsidRDefault="009B4DFA" w:rsidP="00AB228A">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Починок Н</w:t>
      </w:r>
      <w:r w:rsidR="009A5674" w:rsidRPr="004A3B66">
        <w:rPr>
          <w:rFonts w:ascii="Times New Roman" w:hAnsi="Times New Roman" w:cs="Times New Roman"/>
          <w:b/>
          <w:spacing w:val="-1"/>
          <w:sz w:val="24"/>
          <w:szCs w:val="24"/>
        </w:rPr>
        <w:t xml:space="preserve">аталья </w:t>
      </w:r>
      <w:r w:rsidRPr="004A3B66">
        <w:rPr>
          <w:rFonts w:ascii="Times New Roman" w:hAnsi="Times New Roman" w:cs="Times New Roman"/>
          <w:b/>
          <w:spacing w:val="-1"/>
          <w:sz w:val="24"/>
          <w:szCs w:val="24"/>
        </w:rPr>
        <w:t>Б</w:t>
      </w:r>
      <w:r w:rsidR="009A5674" w:rsidRPr="004A3B66">
        <w:rPr>
          <w:rFonts w:ascii="Times New Roman" w:hAnsi="Times New Roman" w:cs="Times New Roman"/>
          <w:b/>
          <w:spacing w:val="-1"/>
          <w:sz w:val="24"/>
          <w:szCs w:val="24"/>
        </w:rPr>
        <w:t>орисовна</w:t>
      </w:r>
      <w:r w:rsidRPr="004A3B66">
        <w:rPr>
          <w:rFonts w:ascii="Times New Roman" w:hAnsi="Times New Roman" w:cs="Times New Roman"/>
          <w:spacing w:val="-1"/>
          <w:sz w:val="24"/>
          <w:szCs w:val="24"/>
        </w:rPr>
        <w:t xml:space="preserve"> – ректор РГСУ</w:t>
      </w:r>
    </w:p>
    <w:p w:rsidR="009B4DFA" w:rsidRPr="004A3B66" w:rsidRDefault="009B4DFA" w:rsidP="00AB228A">
      <w:pPr>
        <w:shd w:val="clear" w:color="auto" w:fill="FFFFFF"/>
        <w:spacing w:after="0" w:line="240" w:lineRule="auto"/>
        <w:jc w:val="both"/>
        <w:rPr>
          <w:rFonts w:ascii="Times New Roman" w:hAnsi="Times New Roman" w:cs="Times New Roman"/>
          <w:b/>
          <w:spacing w:val="-1"/>
          <w:sz w:val="24"/>
          <w:szCs w:val="24"/>
        </w:rPr>
      </w:pPr>
    </w:p>
    <w:p w:rsidR="009B4DFA" w:rsidRPr="004A3B66" w:rsidRDefault="009B4DFA" w:rsidP="00AB228A">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Члены:</w:t>
      </w:r>
    </w:p>
    <w:p w:rsidR="009A5674" w:rsidRPr="004A3B66" w:rsidRDefault="009A5674" w:rsidP="00AB228A">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 xml:space="preserve">Тарасов П.Ю. - </w:t>
      </w:r>
      <w:r w:rsidRPr="004A3B66">
        <w:rPr>
          <w:rFonts w:ascii="Times New Roman" w:hAnsi="Times New Roman" w:cs="Times New Roman"/>
          <w:spacing w:val="-1"/>
          <w:sz w:val="24"/>
          <w:szCs w:val="24"/>
        </w:rPr>
        <w:t>заместитель Председателя Правления АО «Российский Банк поддержки малого и среднего предпринимательства»</w:t>
      </w:r>
      <w:r w:rsidR="00C72CAD" w:rsidRPr="004A3B66">
        <w:rPr>
          <w:rFonts w:ascii="Times New Roman" w:hAnsi="Times New Roman" w:cs="Times New Roman"/>
          <w:spacing w:val="-1"/>
          <w:sz w:val="24"/>
          <w:szCs w:val="24"/>
        </w:rPr>
        <w:t>,</w:t>
      </w:r>
    </w:p>
    <w:p w:rsidR="00C72CAD" w:rsidRPr="004A3B66" w:rsidRDefault="00C72CAD" w:rsidP="00C72CAD">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Терентьев М.Б.</w:t>
      </w:r>
      <w:r w:rsidRPr="004A3B66">
        <w:rPr>
          <w:rFonts w:ascii="Times New Roman" w:hAnsi="Times New Roman" w:cs="Times New Roman"/>
          <w:spacing w:val="-1"/>
          <w:sz w:val="24"/>
          <w:szCs w:val="24"/>
        </w:rPr>
        <w:t xml:space="preserve"> – депутат Государственной Думы, Заместитель Председателя Комитета Государственной Думы Федерального Собрания Российской Федерации по труду, социальной политике и делам ветеранов, Председатель Общероссийской общественной организации «Всероссийское общество инвалидов»,</w:t>
      </w:r>
    </w:p>
    <w:p w:rsidR="009A5674" w:rsidRPr="004A3B66" w:rsidRDefault="009A5674" w:rsidP="009A5674">
      <w:pPr>
        <w:shd w:val="clear" w:color="auto" w:fill="FFFFFF"/>
        <w:spacing w:after="0" w:line="240" w:lineRule="auto"/>
        <w:jc w:val="both"/>
        <w:rPr>
          <w:rFonts w:ascii="Times New Roman" w:hAnsi="Times New Roman" w:cs="Times New Roman"/>
          <w:spacing w:val="-1"/>
          <w:sz w:val="24"/>
          <w:szCs w:val="24"/>
        </w:rPr>
      </w:pPr>
      <w:proofErr w:type="spellStart"/>
      <w:r w:rsidRPr="004A3B66">
        <w:rPr>
          <w:rFonts w:ascii="Times New Roman" w:hAnsi="Times New Roman" w:cs="Times New Roman"/>
          <w:b/>
          <w:spacing w:val="-1"/>
          <w:sz w:val="24"/>
          <w:szCs w:val="24"/>
        </w:rPr>
        <w:t>Чупшева</w:t>
      </w:r>
      <w:proofErr w:type="spellEnd"/>
      <w:r w:rsidRPr="004A3B66">
        <w:rPr>
          <w:rFonts w:ascii="Times New Roman" w:hAnsi="Times New Roman" w:cs="Times New Roman"/>
          <w:b/>
          <w:spacing w:val="-1"/>
          <w:sz w:val="24"/>
          <w:szCs w:val="24"/>
        </w:rPr>
        <w:t xml:space="preserve"> С.В.</w:t>
      </w:r>
      <w:r w:rsidRPr="004A3B66">
        <w:rPr>
          <w:rFonts w:ascii="Times New Roman" w:hAnsi="Times New Roman" w:cs="Times New Roman"/>
          <w:spacing w:val="-1"/>
          <w:sz w:val="24"/>
          <w:szCs w:val="24"/>
        </w:rPr>
        <w:t xml:space="preserve"> – Генеральный директор АНО «Агентство стратегических инициатив по продвижению новых проектов»,</w:t>
      </w:r>
    </w:p>
    <w:p w:rsidR="009A5674" w:rsidRPr="004A3B66" w:rsidRDefault="009A5674" w:rsidP="009A5674">
      <w:pPr>
        <w:shd w:val="clear" w:color="auto" w:fill="FFFFFF"/>
        <w:spacing w:after="0" w:line="240" w:lineRule="auto"/>
        <w:jc w:val="both"/>
        <w:rPr>
          <w:rFonts w:ascii="Times New Roman" w:hAnsi="Times New Roman" w:cs="Times New Roman"/>
          <w:b/>
          <w:spacing w:val="-1"/>
          <w:sz w:val="24"/>
          <w:szCs w:val="24"/>
        </w:rPr>
      </w:pPr>
      <w:proofErr w:type="spellStart"/>
      <w:r w:rsidRPr="004A3B66">
        <w:rPr>
          <w:rFonts w:ascii="Times New Roman" w:hAnsi="Times New Roman" w:cs="Times New Roman"/>
          <w:b/>
          <w:spacing w:val="-1"/>
          <w:sz w:val="24"/>
          <w:szCs w:val="24"/>
        </w:rPr>
        <w:t>Браверман</w:t>
      </w:r>
      <w:proofErr w:type="spellEnd"/>
      <w:r w:rsidRPr="004A3B66">
        <w:rPr>
          <w:rFonts w:ascii="Times New Roman" w:hAnsi="Times New Roman" w:cs="Times New Roman"/>
          <w:b/>
          <w:spacing w:val="-1"/>
          <w:sz w:val="24"/>
          <w:szCs w:val="24"/>
        </w:rPr>
        <w:t xml:space="preserve"> А.А.</w:t>
      </w:r>
      <w:r w:rsidRPr="004A3B66">
        <w:rPr>
          <w:rFonts w:ascii="Times New Roman" w:hAnsi="Times New Roman" w:cs="Times New Roman"/>
          <w:spacing w:val="-1"/>
          <w:sz w:val="24"/>
          <w:szCs w:val="24"/>
        </w:rPr>
        <w:t xml:space="preserve"> – Генеральный директор ПАО «Федеральная корпорация по развитию малого и среднего предпринимательства»</w:t>
      </w:r>
      <w:r w:rsidR="00C72CAD" w:rsidRPr="004A3B66">
        <w:rPr>
          <w:rFonts w:ascii="Times New Roman" w:hAnsi="Times New Roman" w:cs="Times New Roman"/>
          <w:spacing w:val="-1"/>
          <w:sz w:val="24"/>
          <w:szCs w:val="24"/>
        </w:rPr>
        <w:t>,</w:t>
      </w:r>
    </w:p>
    <w:p w:rsidR="009A5674" w:rsidRPr="004A3B66" w:rsidRDefault="009A5674" w:rsidP="00AB228A">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Фадеев В.А.</w:t>
      </w:r>
      <w:r w:rsidRPr="004A3B66">
        <w:rPr>
          <w:rFonts w:ascii="Times New Roman" w:hAnsi="Times New Roman" w:cs="Times New Roman"/>
          <w:spacing w:val="-1"/>
          <w:sz w:val="24"/>
          <w:szCs w:val="24"/>
        </w:rPr>
        <w:t xml:space="preserve"> – Секретарь Общественной палаты РФ</w:t>
      </w:r>
      <w:r w:rsidR="00C72CAD" w:rsidRPr="004A3B66">
        <w:rPr>
          <w:rFonts w:ascii="Times New Roman" w:hAnsi="Times New Roman" w:cs="Times New Roman"/>
          <w:spacing w:val="-1"/>
          <w:sz w:val="24"/>
          <w:szCs w:val="24"/>
        </w:rPr>
        <w:t>,</w:t>
      </w:r>
    </w:p>
    <w:p w:rsidR="009A5674" w:rsidRPr="004A3B66" w:rsidRDefault="009A5674" w:rsidP="00AB228A">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Бугаев А.В.</w:t>
      </w:r>
      <w:r w:rsidRPr="004A3B66">
        <w:rPr>
          <w:rFonts w:ascii="Times New Roman" w:hAnsi="Times New Roman" w:cs="Times New Roman"/>
          <w:spacing w:val="-1"/>
          <w:sz w:val="24"/>
          <w:szCs w:val="24"/>
        </w:rPr>
        <w:t xml:space="preserve"> – Руководитель Федерального агентства по делам молодежи</w:t>
      </w:r>
      <w:r w:rsidR="00C72CAD" w:rsidRPr="004A3B66">
        <w:rPr>
          <w:rFonts w:ascii="Times New Roman" w:hAnsi="Times New Roman" w:cs="Times New Roman"/>
          <w:spacing w:val="-1"/>
          <w:sz w:val="24"/>
          <w:szCs w:val="24"/>
        </w:rPr>
        <w:t>,</w:t>
      </w:r>
    </w:p>
    <w:p w:rsidR="00D65282" w:rsidRPr="004A3B66" w:rsidRDefault="00D65282" w:rsidP="00D65282">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Вовченко А.В.</w:t>
      </w:r>
      <w:r w:rsidRPr="004A3B66">
        <w:rPr>
          <w:rFonts w:ascii="Times New Roman" w:hAnsi="Times New Roman" w:cs="Times New Roman"/>
          <w:spacing w:val="-1"/>
          <w:sz w:val="24"/>
          <w:szCs w:val="24"/>
        </w:rPr>
        <w:t xml:space="preserve"> – первый заместитель Министра труда и социальной защиты РФ,</w:t>
      </w:r>
    </w:p>
    <w:p w:rsidR="009A5674" w:rsidRPr="004A3B66" w:rsidRDefault="00D65282" w:rsidP="00AB228A">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Краевой А.Н.</w:t>
      </w:r>
      <w:r w:rsidRPr="004A3B66">
        <w:rPr>
          <w:rFonts w:ascii="Times New Roman" w:hAnsi="Times New Roman" w:cs="Times New Roman"/>
          <w:spacing w:val="-1"/>
          <w:sz w:val="24"/>
          <w:szCs w:val="24"/>
        </w:rPr>
        <w:t xml:space="preserve"> – заместитель Министра здравоохранения РФ,</w:t>
      </w:r>
    </w:p>
    <w:p w:rsidR="00D65282" w:rsidRPr="004A3B66" w:rsidRDefault="00D65282" w:rsidP="00D65282">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Кадырова Г.М.</w:t>
      </w:r>
      <w:r w:rsidRPr="004A3B66">
        <w:rPr>
          <w:rFonts w:ascii="Times New Roman" w:hAnsi="Times New Roman" w:cs="Times New Roman"/>
          <w:spacing w:val="-1"/>
          <w:sz w:val="24"/>
          <w:szCs w:val="24"/>
        </w:rPr>
        <w:t xml:space="preserve"> – заместитель Министра промышленности и торговли РФ,</w:t>
      </w:r>
    </w:p>
    <w:p w:rsidR="002E5A1F" w:rsidRPr="004A3B66" w:rsidRDefault="002E5A1F" w:rsidP="00AB228A">
      <w:pPr>
        <w:shd w:val="clear" w:color="auto" w:fill="FFFFFF"/>
        <w:spacing w:after="0" w:line="240" w:lineRule="auto"/>
        <w:jc w:val="both"/>
        <w:rPr>
          <w:rFonts w:ascii="Times New Roman" w:hAnsi="Times New Roman" w:cs="Times New Roman"/>
          <w:b/>
          <w:spacing w:val="-1"/>
          <w:sz w:val="24"/>
          <w:szCs w:val="24"/>
        </w:rPr>
      </w:pPr>
      <w:proofErr w:type="spellStart"/>
      <w:r w:rsidRPr="004A3B66">
        <w:rPr>
          <w:rFonts w:ascii="Times New Roman" w:hAnsi="Times New Roman" w:cs="Times New Roman"/>
          <w:b/>
          <w:spacing w:val="-1"/>
          <w:sz w:val="24"/>
          <w:szCs w:val="24"/>
        </w:rPr>
        <w:t>Ярилова</w:t>
      </w:r>
      <w:proofErr w:type="spellEnd"/>
      <w:r w:rsidRPr="004A3B66">
        <w:rPr>
          <w:rFonts w:ascii="Times New Roman" w:hAnsi="Times New Roman" w:cs="Times New Roman"/>
          <w:b/>
          <w:spacing w:val="-1"/>
          <w:sz w:val="24"/>
          <w:szCs w:val="24"/>
        </w:rPr>
        <w:t xml:space="preserve"> О. С.</w:t>
      </w:r>
      <w:r w:rsidRPr="004A3B66">
        <w:rPr>
          <w:rFonts w:ascii="Times New Roman" w:hAnsi="Times New Roman" w:cs="Times New Roman"/>
          <w:spacing w:val="-1"/>
          <w:sz w:val="24"/>
          <w:szCs w:val="24"/>
        </w:rPr>
        <w:t xml:space="preserve"> – заместитель Министра культуры РФ,</w:t>
      </w:r>
      <w:r w:rsidRPr="004A3B66">
        <w:rPr>
          <w:rFonts w:ascii="Times New Roman" w:hAnsi="Times New Roman" w:cs="Times New Roman"/>
          <w:b/>
          <w:spacing w:val="-1"/>
          <w:sz w:val="24"/>
          <w:szCs w:val="24"/>
        </w:rPr>
        <w:t xml:space="preserve"> </w:t>
      </w:r>
    </w:p>
    <w:p w:rsidR="0000613F" w:rsidRDefault="002E5A1F" w:rsidP="00C72CAD">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Томилова М.В.</w:t>
      </w:r>
      <w:r w:rsidRPr="004A3B66">
        <w:rPr>
          <w:rFonts w:ascii="Times New Roman" w:hAnsi="Times New Roman" w:cs="Times New Roman"/>
          <w:spacing w:val="-1"/>
          <w:sz w:val="24"/>
          <w:szCs w:val="24"/>
        </w:rPr>
        <w:t xml:space="preserve"> - заместитель Министра спорта РФ,</w:t>
      </w:r>
      <w:r w:rsidR="00C72CAD" w:rsidRPr="004A3B66">
        <w:rPr>
          <w:rFonts w:ascii="Times New Roman" w:hAnsi="Times New Roman" w:cs="Times New Roman"/>
          <w:b/>
          <w:spacing w:val="-1"/>
          <w:sz w:val="24"/>
          <w:szCs w:val="24"/>
        </w:rPr>
        <w:t xml:space="preserve"> </w:t>
      </w:r>
    </w:p>
    <w:p w:rsidR="00C72CAD" w:rsidRPr="004A3B66" w:rsidRDefault="00C72CAD" w:rsidP="00C72CAD">
      <w:pPr>
        <w:shd w:val="clear" w:color="auto" w:fill="FFFFFF"/>
        <w:spacing w:after="0" w:line="240" w:lineRule="auto"/>
        <w:jc w:val="both"/>
        <w:rPr>
          <w:rFonts w:ascii="Times New Roman" w:hAnsi="Times New Roman" w:cs="Times New Roman"/>
          <w:spacing w:val="-1"/>
          <w:sz w:val="24"/>
          <w:szCs w:val="24"/>
        </w:rPr>
      </w:pPr>
      <w:bookmarkStart w:id="0" w:name="_GoBack"/>
      <w:bookmarkEnd w:id="0"/>
      <w:proofErr w:type="spellStart"/>
      <w:r w:rsidRPr="004A3B66">
        <w:rPr>
          <w:rFonts w:ascii="Times New Roman" w:hAnsi="Times New Roman" w:cs="Times New Roman"/>
          <w:b/>
          <w:spacing w:val="-1"/>
          <w:sz w:val="24"/>
          <w:szCs w:val="24"/>
        </w:rPr>
        <w:t>Синюгина</w:t>
      </w:r>
      <w:proofErr w:type="spellEnd"/>
      <w:r w:rsidRPr="004A3B66">
        <w:rPr>
          <w:rFonts w:ascii="Times New Roman" w:hAnsi="Times New Roman" w:cs="Times New Roman"/>
          <w:b/>
          <w:spacing w:val="-1"/>
          <w:sz w:val="24"/>
          <w:szCs w:val="24"/>
        </w:rPr>
        <w:t xml:space="preserve"> Т.Ю.</w:t>
      </w:r>
      <w:r w:rsidRPr="004A3B66">
        <w:rPr>
          <w:rFonts w:ascii="Times New Roman" w:hAnsi="Times New Roman" w:cs="Times New Roman"/>
          <w:spacing w:val="-1"/>
          <w:sz w:val="24"/>
          <w:szCs w:val="24"/>
        </w:rPr>
        <w:t xml:space="preserve"> – заместитель Министра просвещения Российской Федерации,</w:t>
      </w:r>
    </w:p>
    <w:p w:rsidR="00D65282" w:rsidRPr="004A3B66" w:rsidRDefault="00C72CAD" w:rsidP="00AB228A">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Титов Б.Ю.</w:t>
      </w:r>
      <w:r w:rsidRPr="004A3B66">
        <w:rPr>
          <w:rFonts w:ascii="Times New Roman" w:hAnsi="Times New Roman" w:cs="Times New Roman"/>
          <w:spacing w:val="-1"/>
          <w:sz w:val="24"/>
          <w:szCs w:val="24"/>
        </w:rPr>
        <w:t xml:space="preserve"> – Уполномоченный при Президенте РФ по защите прав предпринимателей,</w:t>
      </w:r>
    </w:p>
    <w:p w:rsidR="009A5674" w:rsidRPr="004A3B66" w:rsidRDefault="009A5674" w:rsidP="009A5674">
      <w:pPr>
        <w:shd w:val="clear" w:color="auto" w:fill="FFFFFF"/>
        <w:spacing w:after="0" w:line="240" w:lineRule="auto"/>
        <w:jc w:val="both"/>
        <w:rPr>
          <w:rFonts w:ascii="Times New Roman" w:hAnsi="Times New Roman" w:cs="Times New Roman"/>
          <w:spacing w:val="-1"/>
          <w:sz w:val="24"/>
          <w:szCs w:val="24"/>
        </w:rPr>
      </w:pPr>
      <w:proofErr w:type="spellStart"/>
      <w:r w:rsidRPr="004A3B66">
        <w:rPr>
          <w:rFonts w:ascii="Times New Roman" w:hAnsi="Times New Roman" w:cs="Times New Roman"/>
          <w:b/>
          <w:spacing w:val="-1"/>
          <w:sz w:val="24"/>
          <w:szCs w:val="24"/>
        </w:rPr>
        <w:t>Репик</w:t>
      </w:r>
      <w:proofErr w:type="spellEnd"/>
      <w:r w:rsidRPr="004A3B66">
        <w:rPr>
          <w:rFonts w:ascii="Times New Roman" w:hAnsi="Times New Roman" w:cs="Times New Roman"/>
          <w:b/>
          <w:spacing w:val="-1"/>
          <w:sz w:val="24"/>
          <w:szCs w:val="24"/>
        </w:rPr>
        <w:t xml:space="preserve"> А.Е</w:t>
      </w:r>
      <w:r w:rsidRPr="004A3B66">
        <w:rPr>
          <w:rFonts w:ascii="Times New Roman" w:hAnsi="Times New Roman" w:cs="Times New Roman"/>
          <w:spacing w:val="-1"/>
          <w:sz w:val="24"/>
          <w:szCs w:val="24"/>
        </w:rPr>
        <w:t>. – Президент ООО «Деловая Россия»</w:t>
      </w:r>
    </w:p>
    <w:p w:rsidR="009A5674" w:rsidRPr="004A3B66" w:rsidRDefault="009A5674" w:rsidP="00AB228A">
      <w:pPr>
        <w:shd w:val="clear" w:color="auto" w:fill="FFFFFF"/>
        <w:spacing w:after="0" w:line="240" w:lineRule="auto"/>
        <w:jc w:val="both"/>
        <w:rPr>
          <w:rFonts w:ascii="Times New Roman" w:hAnsi="Times New Roman" w:cs="Times New Roman"/>
          <w:spacing w:val="-1"/>
          <w:sz w:val="24"/>
          <w:szCs w:val="24"/>
        </w:rPr>
      </w:pPr>
    </w:p>
    <w:p w:rsidR="00C72CAD" w:rsidRPr="004A3B66" w:rsidRDefault="00C72CAD" w:rsidP="00AB228A">
      <w:pPr>
        <w:shd w:val="clear" w:color="auto" w:fill="FFFFFF"/>
        <w:spacing w:after="0" w:line="240" w:lineRule="auto"/>
        <w:jc w:val="both"/>
        <w:rPr>
          <w:rFonts w:ascii="Times New Roman" w:hAnsi="Times New Roman" w:cs="Times New Roman"/>
          <w:spacing w:val="-1"/>
          <w:sz w:val="24"/>
          <w:szCs w:val="24"/>
        </w:rPr>
        <w:sectPr w:rsidR="00C72CAD" w:rsidRPr="004A3B66" w:rsidSect="007652A0">
          <w:pgSz w:w="11906" w:h="16838"/>
          <w:pgMar w:top="1134" w:right="850" w:bottom="1134" w:left="1701" w:header="709" w:footer="709" w:gutter="0"/>
          <w:cols w:space="708"/>
          <w:docGrid w:linePitch="360"/>
        </w:sectPr>
      </w:pPr>
    </w:p>
    <w:p w:rsidR="00236A64" w:rsidRPr="004A3B66" w:rsidRDefault="00236A64" w:rsidP="00236A64">
      <w:pPr>
        <w:shd w:val="clear" w:color="auto" w:fill="FFFFFF"/>
        <w:spacing w:after="0" w:line="240" w:lineRule="auto"/>
        <w:jc w:val="right"/>
        <w:rPr>
          <w:rFonts w:ascii="Times New Roman" w:hAnsi="Times New Roman" w:cs="Times New Roman"/>
          <w:b/>
          <w:spacing w:val="-1"/>
          <w:sz w:val="24"/>
          <w:szCs w:val="24"/>
        </w:rPr>
      </w:pPr>
      <w:r w:rsidRPr="004A3B66">
        <w:rPr>
          <w:rFonts w:ascii="Times New Roman" w:hAnsi="Times New Roman" w:cs="Times New Roman"/>
          <w:b/>
          <w:spacing w:val="-1"/>
          <w:sz w:val="24"/>
          <w:szCs w:val="24"/>
        </w:rPr>
        <w:lastRenderedPageBreak/>
        <w:t>Приложение № 5</w:t>
      </w:r>
    </w:p>
    <w:p w:rsidR="00236A64" w:rsidRPr="004A3B66" w:rsidRDefault="00236A64" w:rsidP="00236A64">
      <w:pPr>
        <w:shd w:val="clear" w:color="auto" w:fill="FFFFFF"/>
        <w:spacing w:after="0" w:line="240" w:lineRule="auto"/>
        <w:jc w:val="center"/>
        <w:rPr>
          <w:rFonts w:ascii="Times New Roman" w:hAnsi="Times New Roman" w:cs="Times New Roman"/>
          <w:b/>
          <w:spacing w:val="-1"/>
          <w:sz w:val="24"/>
          <w:szCs w:val="24"/>
        </w:rPr>
      </w:pPr>
      <w:r w:rsidRPr="004A3B66">
        <w:rPr>
          <w:rFonts w:ascii="Times New Roman" w:hAnsi="Times New Roman" w:cs="Times New Roman"/>
          <w:b/>
          <w:spacing w:val="-1"/>
          <w:sz w:val="24"/>
          <w:szCs w:val="24"/>
        </w:rPr>
        <w:t>Экспертная группа</w:t>
      </w:r>
    </w:p>
    <w:p w:rsidR="00337782" w:rsidRPr="004A3B66" w:rsidRDefault="00B861B2" w:rsidP="00236A64">
      <w:pPr>
        <w:shd w:val="clear" w:color="auto" w:fill="FFFFFF"/>
        <w:spacing w:after="0" w:line="240" w:lineRule="auto"/>
        <w:jc w:val="center"/>
        <w:rPr>
          <w:rFonts w:ascii="Times New Roman" w:hAnsi="Times New Roman" w:cs="Times New Roman"/>
          <w:b/>
          <w:spacing w:val="-1"/>
          <w:sz w:val="24"/>
          <w:szCs w:val="24"/>
        </w:rPr>
      </w:pPr>
      <w:r w:rsidRPr="004A3B66">
        <w:rPr>
          <w:rFonts w:ascii="Times New Roman" w:hAnsi="Times New Roman" w:cs="Times New Roman"/>
          <w:b/>
          <w:spacing w:val="-1"/>
          <w:sz w:val="24"/>
          <w:szCs w:val="24"/>
        </w:rPr>
        <w:t>(на согласовании)</w:t>
      </w:r>
    </w:p>
    <w:p w:rsidR="00D82FC3" w:rsidRPr="004A3B66" w:rsidRDefault="00D82FC3" w:rsidP="00236A64">
      <w:pPr>
        <w:shd w:val="clear" w:color="auto" w:fill="FFFFFF"/>
        <w:spacing w:after="0" w:line="240" w:lineRule="auto"/>
        <w:jc w:val="center"/>
        <w:rPr>
          <w:rFonts w:ascii="Times New Roman" w:hAnsi="Times New Roman" w:cs="Times New Roman"/>
          <w:b/>
          <w:spacing w:val="-1"/>
          <w:sz w:val="24"/>
          <w:szCs w:val="24"/>
        </w:rPr>
      </w:pPr>
    </w:p>
    <w:p w:rsidR="00C72CAD" w:rsidRPr="004A3B66" w:rsidRDefault="00C72CAD" w:rsidP="00D82FC3">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Богатов Д.С.</w:t>
      </w:r>
      <w:r w:rsidRPr="004A3B66">
        <w:rPr>
          <w:rFonts w:ascii="Times New Roman" w:hAnsi="Times New Roman" w:cs="Times New Roman"/>
          <w:spacing w:val="-1"/>
          <w:sz w:val="24"/>
          <w:szCs w:val="24"/>
        </w:rPr>
        <w:t xml:space="preserve"> – Директор Центра развития социального предпринимательства РГСУ, член экспертной группы Минэкономразвития РФ,</w:t>
      </w:r>
    </w:p>
    <w:p w:rsidR="00C72CAD" w:rsidRPr="004A3B66" w:rsidRDefault="00C72CAD" w:rsidP="00C72CAD">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Зверева Н.И.</w:t>
      </w:r>
      <w:r w:rsidRPr="004A3B66">
        <w:rPr>
          <w:rFonts w:ascii="Times New Roman" w:hAnsi="Times New Roman" w:cs="Times New Roman"/>
          <w:spacing w:val="-1"/>
          <w:sz w:val="24"/>
          <w:szCs w:val="24"/>
        </w:rPr>
        <w:t xml:space="preserve"> – Директор Фонда региональных программ «Наше будущее»,</w:t>
      </w:r>
    </w:p>
    <w:p w:rsidR="00C72CAD" w:rsidRPr="004A3B66" w:rsidRDefault="00C72CAD" w:rsidP="00D82FC3">
      <w:pPr>
        <w:shd w:val="clear" w:color="auto" w:fill="FFFFFF"/>
        <w:spacing w:after="0" w:line="240" w:lineRule="auto"/>
        <w:jc w:val="both"/>
        <w:rPr>
          <w:rFonts w:ascii="Times New Roman" w:hAnsi="Times New Roman" w:cs="Times New Roman"/>
          <w:b/>
          <w:spacing w:val="-1"/>
          <w:sz w:val="24"/>
          <w:szCs w:val="24"/>
        </w:rPr>
      </w:pPr>
      <w:r w:rsidRPr="004A3B66">
        <w:rPr>
          <w:rFonts w:ascii="Times New Roman" w:hAnsi="Times New Roman" w:cs="Times New Roman"/>
          <w:b/>
          <w:spacing w:val="-1"/>
          <w:sz w:val="24"/>
          <w:szCs w:val="24"/>
        </w:rPr>
        <w:t>Московская А.А.</w:t>
      </w:r>
      <w:r w:rsidRPr="004A3B66">
        <w:rPr>
          <w:rFonts w:ascii="Times New Roman" w:hAnsi="Times New Roman" w:cs="Times New Roman"/>
          <w:spacing w:val="-1"/>
          <w:sz w:val="24"/>
          <w:szCs w:val="24"/>
        </w:rPr>
        <w:t xml:space="preserve"> – руководитель Центра развития социального предпринимательства и социальных инноваций НИУ ВШЭ,</w:t>
      </w:r>
    </w:p>
    <w:p w:rsidR="00D82FC3" w:rsidRPr="004A3B66" w:rsidRDefault="00D82FC3"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 xml:space="preserve">Золотарева Н.М. – </w:t>
      </w:r>
      <w:r w:rsidR="00C72CAD" w:rsidRPr="004A3B66">
        <w:rPr>
          <w:rFonts w:ascii="Times New Roman" w:hAnsi="Times New Roman" w:cs="Times New Roman"/>
          <w:spacing w:val="-1"/>
          <w:sz w:val="24"/>
          <w:szCs w:val="24"/>
        </w:rPr>
        <w:t xml:space="preserve">Советник при Ректорате РГСУ, </w:t>
      </w:r>
    </w:p>
    <w:p w:rsidR="00D82FC3" w:rsidRPr="004A3B66" w:rsidRDefault="00D82FC3"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Тополева-Солдунова Е.А.</w:t>
      </w:r>
      <w:r w:rsidRPr="004A3B66">
        <w:rPr>
          <w:rFonts w:ascii="Times New Roman" w:hAnsi="Times New Roman" w:cs="Times New Roman"/>
          <w:spacing w:val="-1"/>
          <w:sz w:val="24"/>
          <w:szCs w:val="24"/>
        </w:rPr>
        <w:t xml:space="preserve"> – член Общественной Палаты РФ, председатель Общественного совета Министерства труда и социальной защиты РФ,</w:t>
      </w:r>
    </w:p>
    <w:p w:rsidR="00D82FC3" w:rsidRPr="004A3B66" w:rsidRDefault="00D82FC3"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Задорин И.В.</w:t>
      </w:r>
      <w:r w:rsidRPr="004A3B66">
        <w:rPr>
          <w:rFonts w:ascii="Times New Roman" w:hAnsi="Times New Roman" w:cs="Times New Roman"/>
          <w:spacing w:val="-1"/>
          <w:sz w:val="24"/>
          <w:szCs w:val="24"/>
        </w:rPr>
        <w:t xml:space="preserve"> – руководитель Исследовательской группы «Циркон»,</w:t>
      </w:r>
    </w:p>
    <w:p w:rsidR="00D82FC3" w:rsidRPr="004A3B66" w:rsidRDefault="00D82FC3"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Орлов С.В.</w:t>
      </w:r>
      <w:r w:rsidRPr="004A3B66">
        <w:rPr>
          <w:rFonts w:ascii="Times New Roman" w:hAnsi="Times New Roman" w:cs="Times New Roman"/>
          <w:spacing w:val="-1"/>
          <w:sz w:val="24"/>
          <w:szCs w:val="24"/>
        </w:rPr>
        <w:t xml:space="preserve"> – руководитель Комитета по КСО, благотворительности и меценатств</w:t>
      </w:r>
      <w:proofErr w:type="gramStart"/>
      <w:r w:rsidRPr="004A3B66">
        <w:rPr>
          <w:rFonts w:ascii="Times New Roman" w:hAnsi="Times New Roman" w:cs="Times New Roman"/>
          <w:spacing w:val="-1"/>
          <w:sz w:val="24"/>
          <w:szCs w:val="24"/>
        </w:rPr>
        <w:t>у ООО</w:t>
      </w:r>
      <w:proofErr w:type="gramEnd"/>
      <w:r w:rsidRPr="004A3B66">
        <w:rPr>
          <w:rFonts w:ascii="Times New Roman" w:hAnsi="Times New Roman" w:cs="Times New Roman"/>
          <w:spacing w:val="-1"/>
          <w:sz w:val="24"/>
          <w:szCs w:val="24"/>
        </w:rPr>
        <w:t xml:space="preserve"> «Деловая Россия»,</w:t>
      </w:r>
    </w:p>
    <w:p w:rsidR="00D82FC3" w:rsidRPr="004A3B66" w:rsidRDefault="00D82FC3"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Новосадов Н.</w:t>
      </w:r>
      <w:r w:rsidRPr="004A3B66">
        <w:rPr>
          <w:rFonts w:ascii="Times New Roman" w:hAnsi="Times New Roman" w:cs="Times New Roman"/>
          <w:spacing w:val="-1"/>
          <w:sz w:val="24"/>
          <w:szCs w:val="24"/>
        </w:rPr>
        <w:t xml:space="preserve"> – Руководитель Департамента инвестиций в социальную сферу, направление «Социальные проекты» Агентства стратегических инициатив (АСИ),</w:t>
      </w:r>
    </w:p>
    <w:p w:rsidR="00B7060C" w:rsidRPr="004A3B66" w:rsidRDefault="00B7060C" w:rsidP="00B7060C">
      <w:pPr>
        <w:shd w:val="clear" w:color="auto" w:fill="FFFFFF"/>
        <w:spacing w:after="0" w:line="240" w:lineRule="auto"/>
        <w:jc w:val="both"/>
        <w:rPr>
          <w:rFonts w:ascii="Times New Roman" w:hAnsi="Times New Roman" w:cs="Times New Roman"/>
          <w:spacing w:val="-1"/>
          <w:sz w:val="24"/>
          <w:szCs w:val="24"/>
        </w:rPr>
      </w:pPr>
      <w:proofErr w:type="spellStart"/>
      <w:r w:rsidRPr="004A3B66">
        <w:rPr>
          <w:rFonts w:ascii="Times New Roman" w:hAnsi="Times New Roman" w:cs="Times New Roman"/>
          <w:b/>
          <w:spacing w:val="-1"/>
          <w:sz w:val="24"/>
          <w:szCs w:val="24"/>
        </w:rPr>
        <w:t>Щербаткина</w:t>
      </w:r>
      <w:proofErr w:type="spellEnd"/>
      <w:r w:rsidRPr="004A3B66">
        <w:rPr>
          <w:rFonts w:ascii="Times New Roman" w:hAnsi="Times New Roman" w:cs="Times New Roman"/>
          <w:b/>
          <w:spacing w:val="-1"/>
          <w:sz w:val="24"/>
          <w:szCs w:val="24"/>
        </w:rPr>
        <w:t xml:space="preserve"> М. А.</w:t>
      </w:r>
      <w:r w:rsidRPr="004A3B66">
        <w:rPr>
          <w:rFonts w:ascii="Times New Roman" w:hAnsi="Times New Roman" w:cs="Times New Roman"/>
          <w:spacing w:val="-1"/>
          <w:sz w:val="24"/>
          <w:szCs w:val="24"/>
        </w:rPr>
        <w:t xml:space="preserve"> - Советник в Совет Федерации Федерального Собрания РФ, Исполнительный Вице-президент общероссийской общественной организации "ОПОРА РОССИИ",</w:t>
      </w:r>
    </w:p>
    <w:p w:rsidR="00D82FC3" w:rsidRPr="004A3B66" w:rsidRDefault="00D82FC3" w:rsidP="00D82FC3">
      <w:pPr>
        <w:shd w:val="clear" w:color="auto" w:fill="FFFFFF"/>
        <w:spacing w:after="0" w:line="240" w:lineRule="auto"/>
        <w:jc w:val="both"/>
        <w:rPr>
          <w:rFonts w:ascii="Times New Roman" w:hAnsi="Times New Roman" w:cs="Times New Roman"/>
          <w:spacing w:val="-1"/>
          <w:sz w:val="24"/>
          <w:szCs w:val="24"/>
        </w:rPr>
      </w:pPr>
      <w:proofErr w:type="spellStart"/>
      <w:r w:rsidRPr="004A3B66">
        <w:rPr>
          <w:rFonts w:ascii="Times New Roman" w:hAnsi="Times New Roman" w:cs="Times New Roman"/>
          <w:b/>
          <w:spacing w:val="-1"/>
          <w:sz w:val="24"/>
          <w:szCs w:val="24"/>
        </w:rPr>
        <w:t>Благов</w:t>
      </w:r>
      <w:proofErr w:type="spellEnd"/>
      <w:r w:rsidRPr="004A3B66">
        <w:rPr>
          <w:rFonts w:ascii="Times New Roman" w:hAnsi="Times New Roman" w:cs="Times New Roman"/>
          <w:b/>
          <w:spacing w:val="-1"/>
          <w:sz w:val="24"/>
          <w:szCs w:val="24"/>
        </w:rPr>
        <w:t xml:space="preserve"> Ю.Е.</w:t>
      </w:r>
      <w:r w:rsidRPr="004A3B66">
        <w:rPr>
          <w:rFonts w:ascii="Times New Roman" w:hAnsi="Times New Roman" w:cs="Times New Roman"/>
          <w:spacing w:val="-1"/>
          <w:sz w:val="24"/>
          <w:szCs w:val="24"/>
        </w:rPr>
        <w:t xml:space="preserve"> – руководитель Центра КСО Высшей школы менеджмента СПбГУ</w:t>
      </w:r>
      <w:r w:rsidR="00B7060C" w:rsidRPr="004A3B66">
        <w:rPr>
          <w:rFonts w:ascii="Times New Roman" w:hAnsi="Times New Roman" w:cs="Times New Roman"/>
          <w:spacing w:val="-1"/>
          <w:sz w:val="24"/>
          <w:szCs w:val="24"/>
        </w:rPr>
        <w:t>,</w:t>
      </w:r>
    </w:p>
    <w:p w:rsidR="00C72CAD" w:rsidRPr="004A3B66" w:rsidRDefault="00C72CAD"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Малченко А.А.</w:t>
      </w:r>
      <w:r w:rsidRPr="004A3B66">
        <w:rPr>
          <w:rFonts w:ascii="Times New Roman" w:hAnsi="Times New Roman" w:cs="Times New Roman"/>
          <w:spacing w:val="-1"/>
          <w:sz w:val="24"/>
          <w:szCs w:val="24"/>
        </w:rPr>
        <w:t xml:space="preserve"> - заместитель директора Департамента развития промышленности социально значимых товаров </w:t>
      </w:r>
      <w:proofErr w:type="spellStart"/>
      <w:r w:rsidRPr="004A3B66">
        <w:rPr>
          <w:rFonts w:ascii="Times New Roman" w:hAnsi="Times New Roman" w:cs="Times New Roman"/>
          <w:spacing w:val="-1"/>
          <w:sz w:val="24"/>
          <w:szCs w:val="24"/>
        </w:rPr>
        <w:t>Минпромторга</w:t>
      </w:r>
      <w:proofErr w:type="spellEnd"/>
      <w:r w:rsidRPr="004A3B66">
        <w:rPr>
          <w:rFonts w:ascii="Times New Roman" w:hAnsi="Times New Roman" w:cs="Times New Roman"/>
          <w:spacing w:val="-1"/>
          <w:sz w:val="24"/>
          <w:szCs w:val="24"/>
        </w:rPr>
        <w:t xml:space="preserve"> России</w:t>
      </w:r>
      <w:r w:rsidR="0042516D" w:rsidRPr="004A3B66">
        <w:rPr>
          <w:rFonts w:ascii="Times New Roman" w:hAnsi="Times New Roman" w:cs="Times New Roman"/>
          <w:spacing w:val="-1"/>
          <w:sz w:val="24"/>
          <w:szCs w:val="24"/>
        </w:rPr>
        <w:t>,</w:t>
      </w:r>
    </w:p>
    <w:p w:rsidR="0042516D" w:rsidRPr="004A3B66" w:rsidRDefault="0042516D"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Долгов В. Г.</w:t>
      </w:r>
      <w:r w:rsidRPr="004A3B66">
        <w:rPr>
          <w:rFonts w:ascii="Times New Roman" w:hAnsi="Times New Roman" w:cs="Times New Roman"/>
          <w:spacing w:val="-1"/>
          <w:sz w:val="24"/>
          <w:szCs w:val="24"/>
        </w:rPr>
        <w:t xml:space="preserve"> – президент Некоммерческой организации «Национальный союз Народных художественных промыслов»,</w:t>
      </w:r>
    </w:p>
    <w:p w:rsidR="0042516D" w:rsidRPr="004A3B66" w:rsidRDefault="0042516D"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Меньшикова Е. А.</w:t>
      </w:r>
      <w:r w:rsidRPr="004A3B66">
        <w:rPr>
          <w:rFonts w:ascii="Times New Roman" w:hAnsi="Times New Roman" w:cs="Times New Roman"/>
          <w:spacing w:val="-1"/>
          <w:sz w:val="24"/>
          <w:szCs w:val="24"/>
        </w:rPr>
        <w:t xml:space="preserve"> – заместитель председателя Ассоциации «Народные художественные промыслы России»,</w:t>
      </w:r>
    </w:p>
    <w:p w:rsidR="0042516D" w:rsidRPr="004A3B66" w:rsidRDefault="00B7060C"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Жигулина Ю. А.</w:t>
      </w:r>
      <w:r w:rsidRPr="004A3B66">
        <w:rPr>
          <w:rFonts w:ascii="Times New Roman" w:hAnsi="Times New Roman" w:cs="Times New Roman"/>
          <w:spacing w:val="-1"/>
          <w:sz w:val="24"/>
          <w:szCs w:val="24"/>
        </w:rPr>
        <w:t xml:space="preserve"> – исполнительный директор Фонда «Наше Будущее»,</w:t>
      </w:r>
    </w:p>
    <w:p w:rsidR="00A01CDE" w:rsidRPr="004A3B66" w:rsidRDefault="00A01CDE"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Осипова А. А.</w:t>
      </w:r>
      <w:r w:rsidRPr="004A3B66">
        <w:rPr>
          <w:rFonts w:ascii="Times New Roman" w:hAnsi="Times New Roman" w:cs="Times New Roman"/>
          <w:spacing w:val="-1"/>
          <w:sz w:val="24"/>
          <w:szCs w:val="24"/>
        </w:rPr>
        <w:t xml:space="preserve"> – президент Российской Ассоциации Франчайзинга, президент компании АО «БРПИ»,</w:t>
      </w:r>
    </w:p>
    <w:p w:rsidR="0042516D" w:rsidRPr="004A3B66" w:rsidRDefault="0042516D" w:rsidP="00D82FC3">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Соколенко Ю. Ю.</w:t>
      </w:r>
      <w:r w:rsidRPr="004A3B66">
        <w:rPr>
          <w:rFonts w:ascii="Times New Roman" w:hAnsi="Times New Roman" w:cs="Times New Roman"/>
          <w:spacing w:val="-1"/>
          <w:sz w:val="24"/>
          <w:szCs w:val="24"/>
        </w:rPr>
        <w:t xml:space="preserve"> - заместитель директора Департамента внешних коммуникаций ПАО «Ростелеком»,</w:t>
      </w:r>
    </w:p>
    <w:p w:rsidR="0042516D" w:rsidRPr="004A3B66" w:rsidRDefault="0042516D" w:rsidP="00D82FC3">
      <w:pPr>
        <w:shd w:val="clear" w:color="auto" w:fill="FFFFFF"/>
        <w:spacing w:after="0" w:line="240" w:lineRule="auto"/>
        <w:jc w:val="both"/>
        <w:rPr>
          <w:rFonts w:ascii="Times New Roman" w:hAnsi="Times New Roman" w:cs="Times New Roman"/>
          <w:spacing w:val="-1"/>
          <w:sz w:val="24"/>
          <w:szCs w:val="24"/>
        </w:rPr>
      </w:pPr>
      <w:proofErr w:type="spellStart"/>
      <w:r w:rsidRPr="004A3B66">
        <w:rPr>
          <w:rFonts w:ascii="Times New Roman" w:hAnsi="Times New Roman" w:cs="Times New Roman"/>
          <w:b/>
          <w:spacing w:val="-1"/>
          <w:sz w:val="24"/>
          <w:szCs w:val="24"/>
        </w:rPr>
        <w:t>Телицына</w:t>
      </w:r>
      <w:proofErr w:type="spellEnd"/>
      <w:r w:rsidRPr="004A3B66">
        <w:rPr>
          <w:rFonts w:ascii="Times New Roman" w:hAnsi="Times New Roman" w:cs="Times New Roman"/>
          <w:b/>
          <w:spacing w:val="-1"/>
          <w:sz w:val="24"/>
          <w:szCs w:val="24"/>
        </w:rPr>
        <w:t xml:space="preserve"> Е. В.</w:t>
      </w:r>
      <w:r w:rsidRPr="004A3B66">
        <w:rPr>
          <w:rFonts w:ascii="Times New Roman" w:hAnsi="Times New Roman" w:cs="Times New Roman"/>
          <w:spacing w:val="-1"/>
          <w:sz w:val="24"/>
          <w:szCs w:val="24"/>
        </w:rPr>
        <w:t xml:space="preserve"> – руководитель Фонда «Навстречу переменам», </w:t>
      </w:r>
    </w:p>
    <w:p w:rsidR="0042516D" w:rsidRPr="004A3B66" w:rsidRDefault="0042516D" w:rsidP="0042516D">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 xml:space="preserve">Морозова М. А. </w:t>
      </w:r>
      <w:r w:rsidRPr="004A3B66">
        <w:rPr>
          <w:rFonts w:ascii="Times New Roman" w:hAnsi="Times New Roman" w:cs="Times New Roman"/>
          <w:spacing w:val="-1"/>
          <w:sz w:val="24"/>
          <w:szCs w:val="24"/>
        </w:rPr>
        <w:t xml:space="preserve">– генеральный директор </w:t>
      </w:r>
      <w:hyperlink r:id="rId6" w:tgtFrame="_blank" w:history="1">
        <w:r w:rsidRPr="004A3B66">
          <w:rPr>
            <w:rFonts w:ascii="Times New Roman" w:hAnsi="Times New Roman" w:cs="Times New Roman"/>
            <w:spacing w:val="-1"/>
            <w:sz w:val="24"/>
            <w:szCs w:val="24"/>
          </w:rPr>
          <w:t>Благотворительного фонда Елены и Геннадия Тимченко</w:t>
        </w:r>
      </w:hyperlink>
      <w:r w:rsidRPr="004A3B66">
        <w:rPr>
          <w:rFonts w:ascii="Times New Roman" w:hAnsi="Times New Roman" w:cs="Times New Roman"/>
          <w:spacing w:val="-1"/>
          <w:sz w:val="24"/>
          <w:szCs w:val="24"/>
        </w:rPr>
        <w:t>,</w:t>
      </w:r>
    </w:p>
    <w:p w:rsidR="0042516D" w:rsidRPr="004A3B66" w:rsidRDefault="0042516D" w:rsidP="0042516D">
      <w:pPr>
        <w:shd w:val="clear" w:color="auto" w:fill="FFFFFF"/>
        <w:spacing w:after="0" w:line="240" w:lineRule="auto"/>
        <w:jc w:val="both"/>
        <w:rPr>
          <w:rFonts w:ascii="Times New Roman" w:hAnsi="Times New Roman" w:cs="Times New Roman"/>
          <w:spacing w:val="-1"/>
          <w:sz w:val="24"/>
          <w:szCs w:val="24"/>
        </w:rPr>
      </w:pPr>
      <w:r w:rsidRPr="004A3B66">
        <w:rPr>
          <w:rFonts w:ascii="Times New Roman" w:hAnsi="Times New Roman" w:cs="Times New Roman"/>
          <w:b/>
          <w:spacing w:val="-1"/>
          <w:sz w:val="24"/>
          <w:szCs w:val="24"/>
        </w:rPr>
        <w:t>Игнатенко Н. О.</w:t>
      </w:r>
      <w:r w:rsidRPr="004A3B66">
        <w:rPr>
          <w:rFonts w:ascii="Times New Roman" w:hAnsi="Times New Roman" w:cs="Times New Roman"/>
          <w:spacing w:val="-1"/>
          <w:sz w:val="24"/>
          <w:szCs w:val="24"/>
        </w:rPr>
        <w:t xml:space="preserve"> – эксперт </w:t>
      </w:r>
      <w:proofErr w:type="spellStart"/>
      <w:r w:rsidRPr="004A3B66">
        <w:rPr>
          <w:rFonts w:ascii="Times New Roman" w:hAnsi="Times New Roman" w:cs="Times New Roman"/>
          <w:spacing w:val="-1"/>
          <w:sz w:val="24"/>
          <w:szCs w:val="24"/>
        </w:rPr>
        <w:t>краудфандинговой</w:t>
      </w:r>
      <w:proofErr w:type="spellEnd"/>
      <w:r w:rsidRPr="004A3B66">
        <w:rPr>
          <w:rFonts w:ascii="Times New Roman" w:hAnsi="Times New Roman" w:cs="Times New Roman"/>
          <w:spacing w:val="-1"/>
          <w:sz w:val="24"/>
          <w:szCs w:val="24"/>
        </w:rPr>
        <w:t xml:space="preserve"> платформы «</w:t>
      </w:r>
      <w:proofErr w:type="spellStart"/>
      <w:r w:rsidRPr="004A3B66">
        <w:rPr>
          <w:rFonts w:ascii="Times New Roman" w:hAnsi="Times New Roman" w:cs="Times New Roman"/>
          <w:spacing w:val="-1"/>
          <w:sz w:val="24"/>
          <w:szCs w:val="24"/>
        </w:rPr>
        <w:t>Планета</w:t>
      </w:r>
      <w:proofErr w:type="gramStart"/>
      <w:r w:rsidRPr="004A3B66">
        <w:rPr>
          <w:rFonts w:ascii="Times New Roman" w:hAnsi="Times New Roman" w:cs="Times New Roman"/>
          <w:spacing w:val="-1"/>
          <w:sz w:val="24"/>
          <w:szCs w:val="24"/>
        </w:rPr>
        <w:t>.р</w:t>
      </w:r>
      <w:proofErr w:type="gramEnd"/>
      <w:r w:rsidRPr="004A3B66">
        <w:rPr>
          <w:rFonts w:ascii="Times New Roman" w:hAnsi="Times New Roman" w:cs="Times New Roman"/>
          <w:spacing w:val="-1"/>
          <w:sz w:val="24"/>
          <w:szCs w:val="24"/>
        </w:rPr>
        <w:t>у</w:t>
      </w:r>
      <w:proofErr w:type="spellEnd"/>
      <w:r w:rsidRPr="004A3B66">
        <w:rPr>
          <w:rFonts w:ascii="Times New Roman" w:hAnsi="Times New Roman" w:cs="Times New Roman"/>
          <w:spacing w:val="-1"/>
          <w:sz w:val="24"/>
          <w:szCs w:val="24"/>
        </w:rPr>
        <w:t>»,</w:t>
      </w:r>
    </w:p>
    <w:p w:rsidR="0042516D" w:rsidRPr="004A3B66" w:rsidRDefault="00B7060C" w:rsidP="0042516D">
      <w:pPr>
        <w:shd w:val="clear" w:color="auto" w:fill="FFFFFF"/>
        <w:spacing w:after="0" w:line="240" w:lineRule="auto"/>
        <w:jc w:val="both"/>
        <w:rPr>
          <w:rFonts w:ascii="Times New Roman" w:hAnsi="Times New Roman" w:cs="Times New Roman"/>
          <w:spacing w:val="-1"/>
          <w:sz w:val="24"/>
          <w:szCs w:val="24"/>
        </w:rPr>
      </w:pPr>
      <w:proofErr w:type="spellStart"/>
      <w:r w:rsidRPr="004A3B66">
        <w:rPr>
          <w:rFonts w:ascii="Times New Roman" w:hAnsi="Times New Roman" w:cs="Times New Roman"/>
          <w:b/>
          <w:spacing w:val="-1"/>
          <w:sz w:val="24"/>
          <w:szCs w:val="24"/>
        </w:rPr>
        <w:t>Брусницина</w:t>
      </w:r>
      <w:proofErr w:type="spellEnd"/>
      <w:r w:rsidRPr="004A3B66">
        <w:rPr>
          <w:rFonts w:ascii="Times New Roman" w:hAnsi="Times New Roman" w:cs="Times New Roman"/>
          <w:b/>
          <w:spacing w:val="-1"/>
          <w:sz w:val="24"/>
          <w:szCs w:val="24"/>
        </w:rPr>
        <w:t xml:space="preserve"> А. К.</w:t>
      </w:r>
      <w:r w:rsidRPr="004A3B66">
        <w:rPr>
          <w:rFonts w:ascii="Times New Roman" w:hAnsi="Times New Roman" w:cs="Times New Roman"/>
          <w:spacing w:val="-1"/>
          <w:sz w:val="24"/>
          <w:szCs w:val="24"/>
        </w:rPr>
        <w:t xml:space="preserve"> – эксперт в области </w:t>
      </w:r>
      <w:proofErr w:type="gramStart"/>
      <w:r w:rsidRPr="004A3B66">
        <w:rPr>
          <w:rFonts w:ascii="Times New Roman" w:hAnsi="Times New Roman" w:cs="Times New Roman"/>
          <w:spacing w:val="-1"/>
          <w:sz w:val="24"/>
          <w:szCs w:val="24"/>
        </w:rPr>
        <w:t>социального</w:t>
      </w:r>
      <w:proofErr w:type="gramEnd"/>
      <w:r w:rsidRPr="004A3B66">
        <w:rPr>
          <w:rFonts w:ascii="Times New Roman" w:hAnsi="Times New Roman" w:cs="Times New Roman"/>
          <w:spacing w:val="-1"/>
          <w:sz w:val="24"/>
          <w:szCs w:val="24"/>
        </w:rPr>
        <w:t xml:space="preserve"> предпринимательства, тренер, предприниматель.</w:t>
      </w:r>
    </w:p>
    <w:p w:rsidR="0042516D" w:rsidRPr="004A3B66" w:rsidRDefault="0042516D" w:rsidP="00D82FC3">
      <w:pPr>
        <w:shd w:val="clear" w:color="auto" w:fill="FFFFFF"/>
        <w:spacing w:after="0" w:line="240" w:lineRule="auto"/>
        <w:jc w:val="both"/>
        <w:rPr>
          <w:rFonts w:ascii="Times New Roman" w:hAnsi="Times New Roman" w:cs="Times New Roman"/>
          <w:spacing w:val="-1"/>
          <w:sz w:val="24"/>
          <w:szCs w:val="24"/>
        </w:rPr>
      </w:pPr>
    </w:p>
    <w:p w:rsidR="00D82FC3" w:rsidRDefault="00D82FC3" w:rsidP="00236A64">
      <w:pPr>
        <w:shd w:val="clear" w:color="auto" w:fill="FFFFFF"/>
        <w:spacing w:after="0" w:line="240" w:lineRule="auto"/>
        <w:jc w:val="center"/>
        <w:rPr>
          <w:rFonts w:ascii="Times New Roman" w:hAnsi="Times New Roman" w:cs="Times New Roman"/>
          <w:b/>
          <w:spacing w:val="-1"/>
          <w:sz w:val="28"/>
          <w:szCs w:val="28"/>
        </w:rPr>
      </w:pPr>
    </w:p>
    <w:sectPr w:rsidR="00D82FC3" w:rsidSect="007652A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B58"/>
    <w:multiLevelType w:val="hybridMultilevel"/>
    <w:tmpl w:val="454CE83E"/>
    <w:lvl w:ilvl="0" w:tplc="4AD43A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50414"/>
    <w:multiLevelType w:val="hybridMultilevel"/>
    <w:tmpl w:val="57E42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77D34"/>
    <w:multiLevelType w:val="multilevel"/>
    <w:tmpl w:val="23F2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627FBB"/>
    <w:multiLevelType w:val="multilevel"/>
    <w:tmpl w:val="E60A89D0"/>
    <w:lvl w:ilvl="0">
      <w:start w:val="1"/>
      <w:numFmt w:val="upperRoman"/>
      <w:lvlText w:val="%1."/>
      <w:lvlJc w:val="lef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2603E5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F01647"/>
    <w:multiLevelType w:val="multilevel"/>
    <w:tmpl w:val="EF543082"/>
    <w:lvl w:ilvl="0">
      <w:start w:val="1"/>
      <w:numFmt w:val="upperRoman"/>
      <w:lvlText w:val="%1."/>
      <w:lvlJc w:val="left"/>
      <w:pPr>
        <w:ind w:left="1080" w:hanging="720"/>
      </w:pPr>
      <w:rPr>
        <w:rFonts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0F92793"/>
    <w:multiLevelType w:val="hybridMultilevel"/>
    <w:tmpl w:val="4554F59E"/>
    <w:lvl w:ilvl="0" w:tplc="A2ECE7CC">
      <w:start w:val="1"/>
      <w:numFmt w:val="decimal"/>
      <w:lvlText w:val="%1."/>
      <w:lvlJc w:val="left"/>
      <w:pPr>
        <w:ind w:left="2210" w:hanging="14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4309CC"/>
    <w:multiLevelType w:val="hybridMultilevel"/>
    <w:tmpl w:val="2098EC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2776B4D"/>
    <w:multiLevelType w:val="hybridMultilevel"/>
    <w:tmpl w:val="35824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9A4B2B"/>
    <w:multiLevelType w:val="multilevel"/>
    <w:tmpl w:val="AFF283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3C70C1D"/>
    <w:multiLevelType w:val="hybridMultilevel"/>
    <w:tmpl w:val="EC62EF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7C968D7"/>
    <w:multiLevelType w:val="multilevel"/>
    <w:tmpl w:val="AFF283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CDB689C"/>
    <w:multiLevelType w:val="multilevel"/>
    <w:tmpl w:val="292AA4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12"/>
        </w:tabs>
        <w:ind w:left="612" w:hanging="432"/>
      </w:pPr>
      <w:rPr>
        <w:rFonts w:hint="default"/>
        <w:b w:val="0"/>
        <w:color w:val="auto"/>
      </w:rPr>
    </w:lvl>
    <w:lvl w:ilvl="2">
      <w:start w:val="1"/>
      <w:numFmt w:val="decimal"/>
      <w:lvlText w:val="%1.%2.%3."/>
      <w:lvlJc w:val="left"/>
      <w:pPr>
        <w:tabs>
          <w:tab w:val="num" w:pos="1440"/>
        </w:tabs>
        <w:ind w:left="122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74830650"/>
    <w:multiLevelType w:val="multilevel"/>
    <w:tmpl w:val="AFF283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4D02354"/>
    <w:multiLevelType w:val="multilevel"/>
    <w:tmpl w:val="EF543082"/>
    <w:lvl w:ilvl="0">
      <w:start w:val="1"/>
      <w:numFmt w:val="upperRoman"/>
      <w:lvlText w:val="%1."/>
      <w:lvlJc w:val="lef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DC828FC"/>
    <w:multiLevelType w:val="hybridMultilevel"/>
    <w:tmpl w:val="25B4D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4"/>
  </w:num>
  <w:num w:numId="4">
    <w:abstractNumId w:val="5"/>
  </w:num>
  <w:num w:numId="5">
    <w:abstractNumId w:val="12"/>
  </w:num>
  <w:num w:numId="6">
    <w:abstractNumId w:val="3"/>
  </w:num>
  <w:num w:numId="7">
    <w:abstractNumId w:val="10"/>
  </w:num>
  <w:num w:numId="8">
    <w:abstractNumId w:val="1"/>
  </w:num>
  <w:num w:numId="9">
    <w:abstractNumId w:val="15"/>
  </w:num>
  <w:num w:numId="10">
    <w:abstractNumId w:val="13"/>
  </w:num>
  <w:num w:numId="11">
    <w:abstractNumId w:val="9"/>
  </w:num>
  <w:num w:numId="12">
    <w:abstractNumId w:val="11"/>
  </w:num>
  <w:num w:numId="13">
    <w:abstractNumId w:val="6"/>
  </w:num>
  <w:num w:numId="14">
    <w:abstractNumId w:val="8"/>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675CD"/>
    <w:rsid w:val="0000613F"/>
    <w:rsid w:val="00050428"/>
    <w:rsid w:val="000F5A43"/>
    <w:rsid w:val="00101FD1"/>
    <w:rsid w:val="0011750E"/>
    <w:rsid w:val="0015534E"/>
    <w:rsid w:val="001B655F"/>
    <w:rsid w:val="001F1357"/>
    <w:rsid w:val="002178B4"/>
    <w:rsid w:val="00226E23"/>
    <w:rsid w:val="00236A64"/>
    <w:rsid w:val="00270582"/>
    <w:rsid w:val="002A31C3"/>
    <w:rsid w:val="002E5A1F"/>
    <w:rsid w:val="003231C2"/>
    <w:rsid w:val="003360FF"/>
    <w:rsid w:val="00337782"/>
    <w:rsid w:val="003444D6"/>
    <w:rsid w:val="003751A2"/>
    <w:rsid w:val="003837D1"/>
    <w:rsid w:val="003B1BDA"/>
    <w:rsid w:val="0042516D"/>
    <w:rsid w:val="00443A88"/>
    <w:rsid w:val="00445F19"/>
    <w:rsid w:val="00455565"/>
    <w:rsid w:val="00495348"/>
    <w:rsid w:val="004A3B66"/>
    <w:rsid w:val="005715CC"/>
    <w:rsid w:val="005968AF"/>
    <w:rsid w:val="005A5830"/>
    <w:rsid w:val="005B3ED6"/>
    <w:rsid w:val="005F026E"/>
    <w:rsid w:val="005F7772"/>
    <w:rsid w:val="0068472E"/>
    <w:rsid w:val="006A437F"/>
    <w:rsid w:val="006D3A5B"/>
    <w:rsid w:val="00720BD7"/>
    <w:rsid w:val="00733372"/>
    <w:rsid w:val="007652A0"/>
    <w:rsid w:val="00772DD3"/>
    <w:rsid w:val="00844277"/>
    <w:rsid w:val="00861477"/>
    <w:rsid w:val="00897259"/>
    <w:rsid w:val="008C3DEC"/>
    <w:rsid w:val="008F0D99"/>
    <w:rsid w:val="0091765E"/>
    <w:rsid w:val="00931F3E"/>
    <w:rsid w:val="009334E3"/>
    <w:rsid w:val="00975A2D"/>
    <w:rsid w:val="009A5674"/>
    <w:rsid w:val="009B4DFA"/>
    <w:rsid w:val="009E3A40"/>
    <w:rsid w:val="00A01CDE"/>
    <w:rsid w:val="00A21374"/>
    <w:rsid w:val="00A313FF"/>
    <w:rsid w:val="00A36C94"/>
    <w:rsid w:val="00A43195"/>
    <w:rsid w:val="00A573C8"/>
    <w:rsid w:val="00AB228A"/>
    <w:rsid w:val="00AC6BFF"/>
    <w:rsid w:val="00AE7A68"/>
    <w:rsid w:val="00B0495B"/>
    <w:rsid w:val="00B40432"/>
    <w:rsid w:val="00B43FE1"/>
    <w:rsid w:val="00B7060C"/>
    <w:rsid w:val="00B861B2"/>
    <w:rsid w:val="00BB54E1"/>
    <w:rsid w:val="00BB6F0F"/>
    <w:rsid w:val="00BF04F0"/>
    <w:rsid w:val="00C52A90"/>
    <w:rsid w:val="00C72CAD"/>
    <w:rsid w:val="00C978A1"/>
    <w:rsid w:val="00CB7070"/>
    <w:rsid w:val="00D135E8"/>
    <w:rsid w:val="00D20C7E"/>
    <w:rsid w:val="00D20E0A"/>
    <w:rsid w:val="00D65282"/>
    <w:rsid w:val="00D80E47"/>
    <w:rsid w:val="00D82FC3"/>
    <w:rsid w:val="00DC3859"/>
    <w:rsid w:val="00E54314"/>
    <w:rsid w:val="00E675CD"/>
    <w:rsid w:val="00E874C3"/>
    <w:rsid w:val="00EA1430"/>
    <w:rsid w:val="00EC747A"/>
    <w:rsid w:val="00F478D1"/>
    <w:rsid w:val="00F6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5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annotation reference"/>
    <w:basedOn w:val="a0"/>
    <w:uiPriority w:val="99"/>
    <w:semiHidden/>
    <w:unhideWhenUsed/>
    <w:rsid w:val="00E675CD"/>
    <w:rPr>
      <w:sz w:val="16"/>
      <w:szCs w:val="16"/>
    </w:rPr>
  </w:style>
  <w:style w:type="paragraph" w:styleId="a4">
    <w:name w:val="annotation text"/>
    <w:basedOn w:val="a"/>
    <w:link w:val="a5"/>
    <w:uiPriority w:val="99"/>
    <w:semiHidden/>
    <w:unhideWhenUsed/>
    <w:rsid w:val="00E675CD"/>
    <w:pPr>
      <w:spacing w:line="240" w:lineRule="auto"/>
    </w:pPr>
    <w:rPr>
      <w:sz w:val="20"/>
      <w:szCs w:val="20"/>
    </w:rPr>
  </w:style>
  <w:style w:type="character" w:customStyle="1" w:styleId="a5">
    <w:name w:val="Текст примечания Знак"/>
    <w:basedOn w:val="a0"/>
    <w:link w:val="a4"/>
    <w:uiPriority w:val="99"/>
    <w:semiHidden/>
    <w:rsid w:val="00E675CD"/>
    <w:rPr>
      <w:sz w:val="20"/>
      <w:szCs w:val="20"/>
    </w:rPr>
  </w:style>
  <w:style w:type="paragraph" w:styleId="a6">
    <w:name w:val="annotation subject"/>
    <w:basedOn w:val="a4"/>
    <w:next w:val="a4"/>
    <w:link w:val="a7"/>
    <w:uiPriority w:val="99"/>
    <w:semiHidden/>
    <w:unhideWhenUsed/>
    <w:rsid w:val="00E675CD"/>
    <w:rPr>
      <w:b/>
      <w:bCs/>
    </w:rPr>
  </w:style>
  <w:style w:type="character" w:customStyle="1" w:styleId="a7">
    <w:name w:val="Тема примечания Знак"/>
    <w:basedOn w:val="a5"/>
    <w:link w:val="a6"/>
    <w:uiPriority w:val="99"/>
    <w:semiHidden/>
    <w:rsid w:val="00E675CD"/>
    <w:rPr>
      <w:b/>
      <w:bCs/>
      <w:sz w:val="20"/>
      <w:szCs w:val="20"/>
    </w:rPr>
  </w:style>
  <w:style w:type="paragraph" w:styleId="a8">
    <w:name w:val="Balloon Text"/>
    <w:basedOn w:val="a"/>
    <w:link w:val="a9"/>
    <w:uiPriority w:val="99"/>
    <w:semiHidden/>
    <w:unhideWhenUsed/>
    <w:rsid w:val="00E675C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75CD"/>
    <w:rPr>
      <w:rFonts w:ascii="Segoe UI" w:hAnsi="Segoe UI" w:cs="Segoe UI"/>
      <w:sz w:val="18"/>
      <w:szCs w:val="18"/>
    </w:rPr>
  </w:style>
  <w:style w:type="paragraph" w:styleId="aa">
    <w:name w:val="List Paragraph"/>
    <w:basedOn w:val="a"/>
    <w:uiPriority w:val="34"/>
    <w:qFormat/>
    <w:rsid w:val="00861477"/>
    <w:pPr>
      <w:ind w:left="720"/>
      <w:contextualSpacing/>
    </w:pPr>
  </w:style>
  <w:style w:type="table" w:styleId="ab">
    <w:name w:val="Table Grid"/>
    <w:basedOn w:val="a1"/>
    <w:uiPriority w:val="39"/>
    <w:rsid w:val="0010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445F19"/>
    <w:rPr>
      <w:i/>
      <w:iCs/>
    </w:rPr>
  </w:style>
  <w:style w:type="paragraph" w:styleId="ad">
    <w:name w:val="Normal (Web)"/>
    <w:basedOn w:val="a"/>
    <w:uiPriority w:val="99"/>
    <w:unhideWhenUsed/>
    <w:rsid w:val="00425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251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410">
      <w:bodyDiv w:val="1"/>
      <w:marLeft w:val="0"/>
      <w:marRight w:val="0"/>
      <w:marTop w:val="0"/>
      <w:marBottom w:val="0"/>
      <w:divBdr>
        <w:top w:val="none" w:sz="0" w:space="0" w:color="auto"/>
        <w:left w:val="none" w:sz="0" w:space="0" w:color="auto"/>
        <w:bottom w:val="none" w:sz="0" w:space="0" w:color="auto"/>
        <w:right w:val="none" w:sz="0" w:space="0" w:color="auto"/>
      </w:divBdr>
    </w:div>
    <w:div w:id="413938011">
      <w:bodyDiv w:val="1"/>
      <w:marLeft w:val="0"/>
      <w:marRight w:val="0"/>
      <w:marTop w:val="0"/>
      <w:marBottom w:val="0"/>
      <w:divBdr>
        <w:top w:val="none" w:sz="0" w:space="0" w:color="auto"/>
        <w:left w:val="none" w:sz="0" w:space="0" w:color="auto"/>
        <w:bottom w:val="none" w:sz="0" w:space="0" w:color="auto"/>
        <w:right w:val="none" w:sz="0" w:space="0" w:color="auto"/>
      </w:divBdr>
    </w:div>
    <w:div w:id="435297025">
      <w:bodyDiv w:val="1"/>
      <w:marLeft w:val="0"/>
      <w:marRight w:val="0"/>
      <w:marTop w:val="0"/>
      <w:marBottom w:val="0"/>
      <w:divBdr>
        <w:top w:val="none" w:sz="0" w:space="0" w:color="auto"/>
        <w:left w:val="none" w:sz="0" w:space="0" w:color="auto"/>
        <w:bottom w:val="none" w:sz="0" w:space="0" w:color="auto"/>
        <w:right w:val="none" w:sz="0" w:space="0" w:color="auto"/>
      </w:divBdr>
    </w:div>
    <w:div w:id="830759126">
      <w:bodyDiv w:val="1"/>
      <w:marLeft w:val="0"/>
      <w:marRight w:val="0"/>
      <w:marTop w:val="0"/>
      <w:marBottom w:val="0"/>
      <w:divBdr>
        <w:top w:val="none" w:sz="0" w:space="0" w:color="auto"/>
        <w:left w:val="none" w:sz="0" w:space="0" w:color="auto"/>
        <w:bottom w:val="none" w:sz="0" w:space="0" w:color="auto"/>
        <w:right w:val="none" w:sz="0" w:space="0" w:color="auto"/>
      </w:divBdr>
    </w:div>
    <w:div w:id="1153528639">
      <w:bodyDiv w:val="1"/>
      <w:marLeft w:val="0"/>
      <w:marRight w:val="0"/>
      <w:marTop w:val="0"/>
      <w:marBottom w:val="0"/>
      <w:divBdr>
        <w:top w:val="none" w:sz="0" w:space="0" w:color="auto"/>
        <w:left w:val="none" w:sz="0" w:space="0" w:color="auto"/>
        <w:bottom w:val="none" w:sz="0" w:space="0" w:color="auto"/>
        <w:right w:val="none" w:sz="0" w:space="0" w:color="auto"/>
      </w:divBdr>
    </w:div>
    <w:div w:id="1267344041">
      <w:bodyDiv w:val="1"/>
      <w:marLeft w:val="0"/>
      <w:marRight w:val="0"/>
      <w:marTop w:val="0"/>
      <w:marBottom w:val="0"/>
      <w:divBdr>
        <w:top w:val="none" w:sz="0" w:space="0" w:color="auto"/>
        <w:left w:val="none" w:sz="0" w:space="0" w:color="auto"/>
        <w:bottom w:val="none" w:sz="0" w:space="0" w:color="auto"/>
        <w:right w:val="none" w:sz="0" w:space="0" w:color="auto"/>
      </w:divBdr>
      <w:divsChild>
        <w:div w:id="115999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351778">
              <w:marLeft w:val="0"/>
              <w:marRight w:val="0"/>
              <w:marTop w:val="0"/>
              <w:marBottom w:val="0"/>
              <w:divBdr>
                <w:top w:val="none" w:sz="0" w:space="0" w:color="auto"/>
                <w:left w:val="none" w:sz="0" w:space="0" w:color="auto"/>
                <w:bottom w:val="none" w:sz="0" w:space="0" w:color="auto"/>
                <w:right w:val="none" w:sz="0" w:space="0" w:color="auto"/>
              </w:divBdr>
              <w:divsChild>
                <w:div w:id="1157307681">
                  <w:marLeft w:val="0"/>
                  <w:marRight w:val="0"/>
                  <w:marTop w:val="0"/>
                  <w:marBottom w:val="0"/>
                  <w:divBdr>
                    <w:top w:val="none" w:sz="0" w:space="0" w:color="auto"/>
                    <w:left w:val="none" w:sz="0" w:space="0" w:color="auto"/>
                    <w:bottom w:val="none" w:sz="0" w:space="0" w:color="auto"/>
                    <w:right w:val="none" w:sz="0" w:space="0" w:color="auto"/>
                  </w:divBdr>
                  <w:divsChild>
                    <w:div w:id="986085102">
                      <w:marLeft w:val="0"/>
                      <w:marRight w:val="0"/>
                      <w:marTop w:val="0"/>
                      <w:marBottom w:val="0"/>
                      <w:divBdr>
                        <w:top w:val="none" w:sz="0" w:space="0" w:color="auto"/>
                        <w:left w:val="none" w:sz="0" w:space="0" w:color="auto"/>
                        <w:bottom w:val="none" w:sz="0" w:space="0" w:color="auto"/>
                        <w:right w:val="none" w:sz="0" w:space="0" w:color="auto"/>
                      </w:divBdr>
                    </w:div>
                    <w:div w:id="1117876053">
                      <w:marLeft w:val="0"/>
                      <w:marRight w:val="0"/>
                      <w:marTop w:val="0"/>
                      <w:marBottom w:val="0"/>
                      <w:divBdr>
                        <w:top w:val="none" w:sz="0" w:space="0" w:color="auto"/>
                        <w:left w:val="none" w:sz="0" w:space="0" w:color="auto"/>
                        <w:bottom w:val="none" w:sz="0" w:space="0" w:color="auto"/>
                        <w:right w:val="none" w:sz="0" w:space="0" w:color="auto"/>
                      </w:divBdr>
                    </w:div>
                    <w:div w:id="12733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68463">
      <w:bodyDiv w:val="1"/>
      <w:marLeft w:val="0"/>
      <w:marRight w:val="0"/>
      <w:marTop w:val="0"/>
      <w:marBottom w:val="0"/>
      <w:divBdr>
        <w:top w:val="none" w:sz="0" w:space="0" w:color="auto"/>
        <w:left w:val="none" w:sz="0" w:space="0" w:color="auto"/>
        <w:bottom w:val="none" w:sz="0" w:space="0" w:color="auto"/>
        <w:right w:val="none" w:sz="0" w:space="0" w:color="auto"/>
      </w:divBdr>
    </w:div>
    <w:div w:id="1603957416">
      <w:bodyDiv w:val="1"/>
      <w:marLeft w:val="0"/>
      <w:marRight w:val="0"/>
      <w:marTop w:val="0"/>
      <w:marBottom w:val="0"/>
      <w:divBdr>
        <w:top w:val="none" w:sz="0" w:space="0" w:color="auto"/>
        <w:left w:val="none" w:sz="0" w:space="0" w:color="auto"/>
        <w:bottom w:val="none" w:sz="0" w:space="0" w:color="auto"/>
        <w:right w:val="none" w:sz="0" w:space="0" w:color="auto"/>
      </w:divBdr>
    </w:div>
    <w:div w:id="1819227294">
      <w:bodyDiv w:val="1"/>
      <w:marLeft w:val="0"/>
      <w:marRight w:val="0"/>
      <w:marTop w:val="0"/>
      <w:marBottom w:val="0"/>
      <w:divBdr>
        <w:top w:val="none" w:sz="0" w:space="0" w:color="auto"/>
        <w:left w:val="none" w:sz="0" w:space="0" w:color="auto"/>
        <w:bottom w:val="none" w:sz="0" w:space="0" w:color="auto"/>
        <w:right w:val="none" w:sz="0" w:space="0" w:color="auto"/>
      </w:divBdr>
    </w:div>
    <w:div w:id="1931699815">
      <w:bodyDiv w:val="1"/>
      <w:marLeft w:val="0"/>
      <w:marRight w:val="0"/>
      <w:marTop w:val="0"/>
      <w:marBottom w:val="0"/>
      <w:divBdr>
        <w:top w:val="none" w:sz="0" w:space="0" w:color="auto"/>
        <w:left w:val="none" w:sz="0" w:space="0" w:color="auto"/>
        <w:bottom w:val="none" w:sz="0" w:space="0" w:color="auto"/>
        <w:right w:val="none" w:sz="0" w:space="0" w:color="auto"/>
      </w:divBdr>
    </w:div>
    <w:div w:id="19998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mchenkofound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2689</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Нагиева Нармин Эльмановна</cp:lastModifiedBy>
  <cp:revision>8</cp:revision>
  <cp:lastPrinted>2018-10-19T09:46:00Z</cp:lastPrinted>
  <dcterms:created xsi:type="dcterms:W3CDTF">2017-01-23T20:37:00Z</dcterms:created>
  <dcterms:modified xsi:type="dcterms:W3CDTF">2018-11-08T15:47:00Z</dcterms:modified>
</cp:coreProperties>
</file>